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7" w:rsidRDefault="00DB3BB7" w:rsidP="00DB3BB7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</w:t>
      </w:r>
      <w:r>
        <w:rPr>
          <w:rFonts w:ascii="方正小标宋简体" w:eastAsia="方正小标宋简体"/>
          <w:sz w:val="44"/>
          <w:szCs w:val="44"/>
        </w:rPr>
        <w:t>洞头区市场监督管理局</w:t>
      </w:r>
    </w:p>
    <w:p w:rsidR="00DB3BB7" w:rsidRDefault="00DB3BB7" w:rsidP="00DB3BB7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2020年政府信息公开工作年度报告</w:t>
      </w:r>
    </w:p>
    <w:p w:rsidR="00DB3BB7" w:rsidRPr="00DB3BB7" w:rsidRDefault="00DB3BB7" w:rsidP="00DB3BB7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DB3BB7" w:rsidRPr="00DB3BB7" w:rsidRDefault="00DB3BB7" w:rsidP="00752768">
      <w:pPr>
        <w:spacing w:line="56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  <w:r w:rsidRPr="00DB3BB7">
        <w:rPr>
          <w:rFonts w:ascii="仿宋_GB2312" w:eastAsia="仿宋_GB2312" w:hAnsi="微软雅黑" w:cs="仿宋_GB2312" w:hint="eastAsia"/>
          <w:sz w:val="32"/>
          <w:szCs w:val="32"/>
        </w:rPr>
        <w:t>本年度报告根据《中华人民共和国政府信息公开条例》（以下简称《条例》）的规定，全文包括总体情况、主动公开政府信息情况、收到和处理政府信息公开申请情况、政府信息公开行政复议、行政诉讼情况、存在的主要问题及改进情况及其他需要报告的事项等六个部分，报告中所列数据的统计期限从20</w:t>
      </w:r>
      <w:r w:rsidR="00B70618">
        <w:rPr>
          <w:rFonts w:ascii="仿宋_GB2312" w:eastAsia="仿宋_GB2312" w:hAnsi="微软雅黑" w:cs="仿宋_GB2312"/>
          <w:sz w:val="32"/>
          <w:szCs w:val="32"/>
        </w:rPr>
        <w:t>20</w:t>
      </w:r>
      <w:r w:rsidRPr="00DB3BB7">
        <w:rPr>
          <w:rFonts w:ascii="仿宋_GB2312" w:eastAsia="仿宋_GB2312" w:hAnsi="微软雅黑" w:cs="仿宋_GB2312" w:hint="eastAsia"/>
          <w:sz w:val="32"/>
          <w:szCs w:val="32"/>
        </w:rPr>
        <w:t>年1月1日至</w:t>
      </w:r>
      <w:smartTag w:uri="urn:schemas-microsoft-com:office:smarttags" w:element="chsdate">
        <w:smartTagPr>
          <w:attr w:name="Year" w:val="2021"/>
          <w:attr w:name="Month" w:val="12"/>
          <w:attr w:name="Day" w:val="31"/>
          <w:attr w:name="IsLunarDate" w:val="False"/>
          <w:attr w:name="IsROCDate" w:val="False"/>
        </w:smartTagPr>
        <w:r w:rsidRPr="00DB3BB7">
          <w:rPr>
            <w:rFonts w:ascii="仿宋_GB2312" w:eastAsia="仿宋_GB2312" w:hAnsi="微软雅黑" w:cs="仿宋_GB2312" w:hint="eastAsia"/>
            <w:sz w:val="32"/>
            <w:szCs w:val="32"/>
          </w:rPr>
          <w:t>12月31日</w:t>
        </w:r>
      </w:smartTag>
      <w:r w:rsidRPr="00DB3BB7">
        <w:rPr>
          <w:rFonts w:ascii="仿宋_GB2312" w:eastAsia="仿宋_GB2312" w:hAnsi="微软雅黑" w:cs="仿宋_GB2312" w:hint="eastAsia"/>
          <w:sz w:val="32"/>
          <w:szCs w:val="32"/>
        </w:rPr>
        <w:t>止。</w:t>
      </w:r>
    </w:p>
    <w:p w:rsidR="00DB3BB7" w:rsidRPr="00DB3BB7" w:rsidRDefault="00DB3BB7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DB3BB7">
        <w:rPr>
          <w:rFonts w:ascii="黑体" w:eastAsia="黑体" w:hAnsi="黑体" w:cs="仿宋_GB2312" w:hint="eastAsia"/>
          <w:bCs/>
          <w:sz w:val="32"/>
          <w:szCs w:val="32"/>
        </w:rPr>
        <w:t>一、总体情况</w:t>
      </w:r>
    </w:p>
    <w:p w:rsidR="00B70618" w:rsidRDefault="00B70618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  <w:r w:rsidRPr="00B70618">
        <w:rPr>
          <w:rFonts w:ascii="仿宋_GB2312" w:eastAsia="仿宋_GB2312" w:hAnsi="微软雅黑" w:cs="仿宋_GB2312" w:hint="eastAsia"/>
          <w:kern w:val="2"/>
          <w:sz w:val="32"/>
          <w:szCs w:val="32"/>
        </w:rPr>
        <w:t>20</w:t>
      </w:r>
      <w:r w:rsidRPr="00B70618">
        <w:rPr>
          <w:rFonts w:ascii="仿宋_GB2312" w:eastAsia="仿宋_GB2312" w:hAnsi="微软雅黑" w:cs="仿宋_GB2312"/>
          <w:kern w:val="2"/>
          <w:sz w:val="32"/>
          <w:szCs w:val="32"/>
        </w:rPr>
        <w:t>20</w:t>
      </w:r>
      <w:r w:rsidRPr="00B70618">
        <w:rPr>
          <w:rFonts w:ascii="仿宋_GB2312" w:eastAsia="仿宋_GB2312" w:hAnsi="微软雅黑" w:cs="仿宋_GB2312" w:hint="eastAsia"/>
          <w:kern w:val="2"/>
          <w:sz w:val="32"/>
          <w:szCs w:val="32"/>
        </w:rPr>
        <w:t>年，我局贯彻落实政府信息主动公开目录基本规范要求，围绕区委、区政府中心工作及公众关切的食品药品安全、消费维权、产品质量等事项，认真推行执法监管信息公开，不断提高政府信息与政务公开的质量和实效。全年组织召开新闻发布活动2次，通过洞头门户网站主动公开信息2</w:t>
      </w:r>
      <w:r w:rsidRPr="00B70618">
        <w:rPr>
          <w:rFonts w:ascii="仿宋_GB2312" w:eastAsia="仿宋_GB2312" w:hAnsi="微软雅黑" w:cs="仿宋_GB2312"/>
          <w:kern w:val="2"/>
          <w:sz w:val="32"/>
          <w:szCs w:val="32"/>
        </w:rPr>
        <w:t>65</w:t>
      </w:r>
      <w:r w:rsidRPr="00B70618">
        <w:rPr>
          <w:rFonts w:ascii="仿宋_GB2312" w:eastAsia="仿宋_GB2312" w:hAnsi="微软雅黑" w:cs="仿宋_GB2312" w:hint="eastAsia"/>
          <w:kern w:val="2"/>
          <w:sz w:val="32"/>
          <w:szCs w:val="32"/>
        </w:rPr>
        <w:t>条，运营“洞头区市场监管局”微信公众号，推送微信</w:t>
      </w:r>
      <w:r w:rsidRPr="00B70618">
        <w:rPr>
          <w:rFonts w:ascii="仿宋_GB2312" w:eastAsia="仿宋_GB2312" w:hAnsi="微软雅黑" w:cs="仿宋_GB2312"/>
          <w:kern w:val="2"/>
          <w:sz w:val="32"/>
          <w:szCs w:val="32"/>
        </w:rPr>
        <w:t>166</w:t>
      </w:r>
      <w:r w:rsidRPr="00B70618">
        <w:rPr>
          <w:rFonts w:ascii="仿宋_GB2312" w:eastAsia="仿宋_GB2312" w:hAnsi="微软雅黑" w:cs="仿宋_GB2312" w:hint="eastAsia"/>
          <w:kern w:val="2"/>
          <w:sz w:val="32"/>
          <w:szCs w:val="32"/>
        </w:rPr>
        <w:t>余期。全年未收到依申请公开案例，无因依申请公开答复不满意而产生行政复议、行政诉讼案件发生。</w:t>
      </w: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 w:hint="eastAsia"/>
          <w:kern w:val="2"/>
          <w:sz w:val="32"/>
          <w:szCs w:val="32"/>
        </w:rPr>
      </w:pPr>
      <w:r>
        <w:rPr>
          <w:rFonts w:ascii="仿宋_GB2312" w:eastAsia="仿宋_GB2312" w:hAnsi="微软雅黑" w:cs="仿宋_GB2312"/>
          <w:kern w:val="2"/>
          <w:sz w:val="32"/>
          <w:szCs w:val="32"/>
        </w:rPr>
        <w:t>1.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近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两年主动公开信息数</w:t>
      </w:r>
      <w:r w:rsidR="00211AC9">
        <w:rPr>
          <w:rFonts w:ascii="仿宋_GB2312" w:eastAsia="仿宋_GB2312" w:hAnsi="微软雅黑" w:cs="仿宋_GB2312" w:hint="eastAsia"/>
          <w:kern w:val="2"/>
          <w:sz w:val="32"/>
          <w:szCs w:val="32"/>
        </w:rPr>
        <w:t>变化</w:t>
      </w:r>
      <w:r w:rsidR="00211AC9">
        <w:rPr>
          <w:rFonts w:ascii="仿宋_GB2312" w:eastAsia="仿宋_GB2312" w:hAnsi="微软雅黑" w:cs="仿宋_GB2312"/>
          <w:kern w:val="2"/>
          <w:sz w:val="32"/>
          <w:szCs w:val="32"/>
        </w:rPr>
        <w:t>，</w:t>
      </w:r>
      <w:r w:rsidR="00211AC9">
        <w:rPr>
          <w:rFonts w:ascii="仿宋_GB2312" w:eastAsia="仿宋_GB2312" w:hAnsi="微软雅黑" w:cs="仿宋_GB2312" w:hint="eastAsia"/>
          <w:kern w:val="2"/>
          <w:sz w:val="32"/>
          <w:szCs w:val="32"/>
        </w:rPr>
        <w:t>2020年</w:t>
      </w:r>
      <w:r w:rsidR="00211AC9">
        <w:rPr>
          <w:rFonts w:ascii="仿宋_GB2312" w:eastAsia="仿宋_GB2312" w:hAnsi="微软雅黑" w:cs="仿宋_GB2312"/>
          <w:kern w:val="2"/>
          <w:sz w:val="32"/>
          <w:szCs w:val="32"/>
        </w:rPr>
        <w:t>较</w:t>
      </w:r>
      <w:r w:rsidR="00211AC9">
        <w:rPr>
          <w:rFonts w:ascii="仿宋_GB2312" w:eastAsia="仿宋_GB2312" w:hAnsi="微软雅黑" w:cs="仿宋_GB2312" w:hint="eastAsia"/>
          <w:kern w:val="2"/>
          <w:sz w:val="32"/>
          <w:szCs w:val="32"/>
        </w:rPr>
        <w:t>2019年</w:t>
      </w:r>
      <w:r w:rsidR="00211AC9">
        <w:rPr>
          <w:rFonts w:ascii="仿宋_GB2312" w:eastAsia="仿宋_GB2312" w:hAnsi="微软雅黑" w:cs="仿宋_GB2312"/>
          <w:kern w:val="2"/>
          <w:sz w:val="32"/>
          <w:szCs w:val="32"/>
        </w:rPr>
        <w:t>增加</w:t>
      </w:r>
      <w:r w:rsidR="00211AC9">
        <w:rPr>
          <w:rFonts w:ascii="仿宋_GB2312" w:eastAsia="仿宋_GB2312" w:hAnsi="微软雅黑" w:cs="仿宋_GB2312" w:hint="eastAsia"/>
          <w:kern w:val="2"/>
          <w:sz w:val="32"/>
          <w:szCs w:val="32"/>
        </w:rPr>
        <w:t>48条</w:t>
      </w:r>
      <w:r w:rsidR="00211AC9">
        <w:rPr>
          <w:rFonts w:ascii="仿宋_GB2312" w:eastAsia="仿宋_GB2312" w:hAnsi="微软雅黑" w:cs="仿宋_GB2312"/>
          <w:kern w:val="2"/>
          <w:sz w:val="32"/>
          <w:szCs w:val="32"/>
        </w:rPr>
        <w:t>，增长率为</w:t>
      </w:r>
      <w:r w:rsidR="00211AC9">
        <w:rPr>
          <w:rFonts w:ascii="仿宋_GB2312" w:eastAsia="仿宋_GB2312" w:hAnsi="微软雅黑" w:cs="仿宋_GB2312" w:hint="eastAsia"/>
          <w:kern w:val="2"/>
          <w:sz w:val="32"/>
          <w:szCs w:val="32"/>
        </w:rPr>
        <w:t>22.1</w:t>
      </w:r>
      <w:r w:rsidR="00211AC9">
        <w:rPr>
          <w:rFonts w:ascii="仿宋_GB2312" w:eastAsia="仿宋_GB2312" w:hAnsi="微软雅黑" w:cs="仿宋_GB2312"/>
          <w:kern w:val="2"/>
          <w:sz w:val="32"/>
          <w:szCs w:val="32"/>
        </w:rPr>
        <w:t>%，变化如下图所示：</w:t>
      </w:r>
    </w:p>
    <w:p w:rsidR="00847D8E" w:rsidRDefault="00847D8E" w:rsidP="00847D8E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center"/>
        <w:rPr>
          <w:rFonts w:ascii="仿宋_GB2312" w:eastAsia="仿宋_GB2312" w:hAnsi="微软雅黑" w:cs="仿宋_GB2312"/>
          <w:kern w:val="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1270</wp:posOffset>
            </wp:positionV>
            <wp:extent cx="470535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13" y="21524"/>
                <wp:lineTo x="21513" y="0"/>
                <wp:lineTo x="0" y="0"/>
              </wp:wrapPolygon>
            </wp:wrapTight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</w:p>
    <w:p w:rsidR="00847D8E" w:rsidRDefault="00211AC9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 w:hint="eastAsia"/>
          <w:kern w:val="2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2.</w:t>
      </w:r>
      <w:r w:rsidRPr="00B70618">
        <w:rPr>
          <w:rFonts w:ascii="仿宋_GB2312" w:eastAsia="仿宋_GB2312" w:hAnsi="微软雅黑" w:cs="仿宋_GB2312" w:hint="eastAsia"/>
          <w:kern w:val="2"/>
          <w:sz w:val="32"/>
          <w:szCs w:val="32"/>
        </w:rPr>
        <w:t>洞头区市场监管局”微信公众号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运营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情况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良好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，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主要围绕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社会关注热点，群众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需求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重点，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发布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数量和频率较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2019年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有了一定的提升，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平均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两天发布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一期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信息内容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，具体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如下图所示</w:t>
      </w:r>
    </w:p>
    <w:p w:rsid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 w:hint="eastAsia"/>
          <w:kern w:val="2"/>
          <w:sz w:val="32"/>
          <w:szCs w:val="32"/>
        </w:rPr>
      </w:pPr>
    </w:p>
    <w:p w:rsidR="00847D8E" w:rsidRDefault="00204105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10795</wp:posOffset>
            </wp:positionV>
            <wp:extent cx="48482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58" y="21531"/>
                <wp:lineTo x="21558" y="0"/>
                <wp:lineTo x="0" y="0"/>
              </wp:wrapPolygon>
            </wp:wrapTight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1AC9" w:rsidRDefault="00211AC9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 w:hint="eastAsia"/>
          <w:kern w:val="2"/>
          <w:sz w:val="32"/>
          <w:szCs w:val="32"/>
        </w:rPr>
      </w:pPr>
    </w:p>
    <w:p w:rsidR="00847D8E" w:rsidRPr="00847D8E" w:rsidRDefault="00847D8E" w:rsidP="00B70618">
      <w:pPr>
        <w:pStyle w:val="a5"/>
        <w:shd w:val="clear" w:color="auto" w:fill="FFFFFF"/>
        <w:spacing w:before="0" w:beforeAutospacing="0" w:after="0" w:afterAutospacing="0" w:line="550" w:lineRule="exact"/>
        <w:ind w:firstLine="645"/>
        <w:jc w:val="both"/>
        <w:rPr>
          <w:rFonts w:ascii="仿宋_GB2312" w:eastAsia="仿宋_GB2312" w:hAnsi="微软雅黑" w:cs="仿宋_GB2312" w:hint="eastAsia"/>
          <w:kern w:val="2"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204105" w:rsidRDefault="00204105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bCs/>
          <w:sz w:val="32"/>
          <w:szCs w:val="32"/>
        </w:rPr>
      </w:pPr>
    </w:p>
    <w:p w:rsidR="00752768" w:rsidRDefault="00752768" w:rsidP="00752768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二、主动公开政府信息情况</w:t>
      </w:r>
    </w:p>
    <w:tbl>
      <w:tblPr>
        <w:tblW w:w="9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2866"/>
      </w:tblGrid>
      <w:tr w:rsidR="00752768" w:rsidTr="00752768">
        <w:trPr>
          <w:trHeight w:val="482"/>
          <w:jc w:val="center"/>
        </w:trPr>
        <w:tc>
          <w:tcPr>
            <w:tcW w:w="912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752768" w:rsidTr="00752768">
        <w:trPr>
          <w:trHeight w:val="532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752768" w:rsidTr="00752768">
        <w:trPr>
          <w:trHeight w:val="523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752768">
        <w:trPr>
          <w:trHeight w:val="471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52768" w:rsidTr="00752768">
        <w:trPr>
          <w:trHeight w:val="480"/>
          <w:jc w:val="center"/>
        </w:trPr>
        <w:tc>
          <w:tcPr>
            <w:tcW w:w="912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752768" w:rsidTr="00752768">
        <w:trPr>
          <w:trHeight w:val="634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752768" w:rsidTr="00752768">
        <w:trPr>
          <w:trHeight w:val="528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26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4785</w:t>
            </w:r>
          </w:p>
        </w:tc>
      </w:tr>
      <w:tr w:rsidR="00752768" w:rsidTr="00752768">
        <w:trPr>
          <w:trHeight w:val="406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26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B70618" w:rsidP="00B70618">
            <w:pPr>
              <w:spacing w:line="0" w:lineRule="atLeast"/>
              <w:jc w:val="center"/>
            </w:pPr>
            <w:r>
              <w:rPr>
                <w:rFonts w:hint="eastAsia"/>
              </w:rPr>
              <w:t>2805</w:t>
            </w:r>
          </w:p>
        </w:tc>
      </w:tr>
      <w:tr w:rsidR="00752768" w:rsidTr="00752768">
        <w:trPr>
          <w:trHeight w:val="406"/>
          <w:jc w:val="center"/>
        </w:trPr>
        <w:tc>
          <w:tcPr>
            <w:tcW w:w="912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752768" w:rsidTr="00752768">
        <w:trPr>
          <w:trHeight w:val="634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752768" w:rsidTr="00752768">
        <w:trPr>
          <w:trHeight w:val="430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394292" w:rsidP="00394292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394292" w:rsidP="00394292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51D7A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113</w:t>
            </w:r>
          </w:p>
        </w:tc>
      </w:tr>
      <w:tr w:rsidR="00752768" w:rsidTr="00752768">
        <w:trPr>
          <w:trHeight w:val="409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394292" w:rsidP="00394292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5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394292" w:rsidP="00394292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6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394292" w:rsidP="002178B8">
            <w:pPr>
              <w:spacing w:line="0" w:lineRule="atLeast"/>
              <w:jc w:val="center"/>
            </w:pPr>
            <w:r>
              <w:t>20</w:t>
            </w:r>
          </w:p>
        </w:tc>
      </w:tr>
      <w:tr w:rsidR="00752768" w:rsidTr="00752768">
        <w:trPr>
          <w:trHeight w:val="474"/>
          <w:jc w:val="center"/>
        </w:trPr>
        <w:tc>
          <w:tcPr>
            <w:tcW w:w="912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752768" w:rsidTr="00752768">
        <w:trPr>
          <w:trHeight w:val="270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13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752768" w:rsidTr="00752768">
        <w:trPr>
          <w:trHeight w:val="551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3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752768">
        <w:trPr>
          <w:trHeight w:val="476"/>
          <w:jc w:val="center"/>
        </w:trPr>
        <w:tc>
          <w:tcPr>
            <w:tcW w:w="9125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752768" w:rsidTr="00752768">
        <w:trPr>
          <w:trHeight w:val="585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13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 w:rsidR="00752768" w:rsidTr="00752768">
        <w:trPr>
          <w:trHeight w:val="539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Pr="001F2EDA" w:rsidRDefault="00C53118" w:rsidP="001F2EDA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Cs w:val="20"/>
                <w:lang w:bidi="ar"/>
              </w:rPr>
              <w:t>7</w:t>
            </w:r>
          </w:p>
        </w:tc>
        <w:tc>
          <w:tcPr>
            <w:tcW w:w="4131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52768" w:rsidRPr="001F2EDA" w:rsidRDefault="00C53118" w:rsidP="001F2EDA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0"/>
                <w:lang w:bidi="ar"/>
              </w:rPr>
            </w:pPr>
            <w:r w:rsidRPr="00C53118">
              <w:rPr>
                <w:rFonts w:ascii="宋体" w:hAnsi="宋体" w:cs="宋体"/>
                <w:kern w:val="0"/>
                <w:szCs w:val="20"/>
                <w:lang w:bidi="ar"/>
              </w:rPr>
              <w:t>603603.34</w:t>
            </w:r>
          </w:p>
        </w:tc>
      </w:tr>
    </w:tbl>
    <w:p w:rsidR="00752768" w:rsidRDefault="00752768" w:rsidP="00752768">
      <w:pPr>
        <w:pStyle w:val="a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2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3"/>
        <w:gridCol w:w="2085"/>
        <w:gridCol w:w="813"/>
        <w:gridCol w:w="755"/>
        <w:gridCol w:w="755"/>
        <w:gridCol w:w="813"/>
        <w:gridCol w:w="973"/>
        <w:gridCol w:w="711"/>
        <w:gridCol w:w="695"/>
      </w:tblGrid>
      <w:tr w:rsidR="00752768" w:rsidTr="000A7548">
        <w:trPr>
          <w:jc w:val="center"/>
        </w:trPr>
        <w:tc>
          <w:tcPr>
            <w:tcW w:w="3556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752768" w:rsidTr="000A7548">
        <w:trPr>
          <w:jc w:val="center"/>
        </w:trPr>
        <w:tc>
          <w:tcPr>
            <w:tcW w:w="3556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752768" w:rsidTr="000A7548">
        <w:trPr>
          <w:jc w:val="center"/>
        </w:trPr>
        <w:tc>
          <w:tcPr>
            <w:tcW w:w="3556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3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</w:tr>
      <w:tr w:rsidR="00752768" w:rsidTr="000A7548">
        <w:trPr>
          <w:trHeight w:val="432"/>
          <w:jc w:val="center"/>
        </w:trPr>
        <w:tc>
          <w:tcPr>
            <w:tcW w:w="3556" w:type="dxa"/>
            <w:gridSpan w:val="3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left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trHeight w:val="436"/>
          <w:jc w:val="center"/>
        </w:trPr>
        <w:tc>
          <w:tcPr>
            <w:tcW w:w="3556" w:type="dxa"/>
            <w:gridSpan w:val="3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left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lastRenderedPageBreak/>
              <w:t>三、本年度办理结果</w:t>
            </w: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</w:p>
        </w:tc>
      </w:tr>
      <w:tr w:rsidR="00752768" w:rsidTr="000A7548">
        <w:trPr>
          <w:trHeight w:val="342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trHeight w:val="355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F5A64">
        <w:trPr>
          <w:trHeight w:val="532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F5A64">
        <w:trPr>
          <w:trHeight w:val="412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A7548">
        <w:trPr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0A7548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F5A64">
        <w:trPr>
          <w:trHeight w:val="386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F5A64">
        <w:trPr>
          <w:trHeight w:val="390"/>
          <w:jc w:val="center"/>
        </w:trPr>
        <w:tc>
          <w:tcPr>
            <w:tcW w:w="616" w:type="dxa"/>
            <w:vMerge/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52768" w:rsidTr="000F5A64">
        <w:trPr>
          <w:trHeight w:val="394"/>
          <w:jc w:val="center"/>
        </w:trPr>
        <w:tc>
          <w:tcPr>
            <w:tcW w:w="3556" w:type="dxa"/>
            <w:gridSpan w:val="3"/>
            <w:tcMar>
              <w:left w:w="108" w:type="dxa"/>
              <w:right w:w="108" w:type="dxa"/>
            </w:tcMar>
            <w:vAlign w:val="center"/>
          </w:tcPr>
          <w:p w:rsidR="00752768" w:rsidRPr="005E632F" w:rsidRDefault="00752768" w:rsidP="002178B8">
            <w:pPr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5E632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Mar>
              <w:left w:w="108" w:type="dxa"/>
              <w:right w:w="108" w:type="dxa"/>
            </w:tcMar>
            <w:vAlign w:val="center"/>
          </w:tcPr>
          <w:p w:rsidR="00752768" w:rsidRDefault="005E632F" w:rsidP="005E632F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</w:tbl>
    <w:p w:rsidR="00752768" w:rsidRDefault="00752768" w:rsidP="000A7548">
      <w:pPr>
        <w:pStyle w:val="a5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2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52768" w:rsidTr="000F5A64">
        <w:trPr>
          <w:trHeight w:val="47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752768" w:rsidTr="000F5A64">
        <w:trPr>
          <w:trHeight w:val="483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Pr="000A7548" w:rsidRDefault="00752768" w:rsidP="002178B8">
            <w:pPr>
              <w:spacing w:line="0" w:lineRule="atLeast"/>
              <w:jc w:val="center"/>
              <w:rPr>
                <w:b/>
              </w:rPr>
            </w:pPr>
            <w:r w:rsidRPr="000A7548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752768" w:rsidTr="000F5A64">
        <w:trPr>
          <w:trHeight w:val="1198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752768" w:rsidTr="002178B8">
        <w:trPr>
          <w:trHeight w:val="1131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0A7548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0A7548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0A7548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752768" w:rsidP="002178B8">
            <w:pPr>
              <w:spacing w:line="0" w:lineRule="atLeas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 w:rsidR="000A7548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2178B8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768" w:rsidRDefault="000A7548" w:rsidP="000A7548"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</w:tbl>
    <w:p w:rsidR="00752768" w:rsidRDefault="00752768" w:rsidP="00752768">
      <w:pPr>
        <w:pStyle w:val="a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ascii="黑体" w:eastAsia="黑体" w:hAnsi="黑体" w:cs="仿宋_GB2312"/>
          <w:bCs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2"/>
          <w:sz w:val="32"/>
          <w:szCs w:val="32"/>
        </w:rPr>
        <w:t>五、存在的主要问题及改进情况</w:t>
      </w:r>
    </w:p>
    <w:p w:rsidR="00551D7A" w:rsidRDefault="00551D7A" w:rsidP="00C53118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虽然我局在政府信息公开工作中做了大量的工作，并取得了一定的成绩，但也仍然存在问题与不足，如工作力度不够，</w:t>
      </w:r>
      <w:r w:rsidR="00D3065C">
        <w:rPr>
          <w:rFonts w:ascii="仿宋_GB2312" w:eastAsia="仿宋_GB2312" w:hAnsi="微软雅黑" w:cs="仿宋_GB2312" w:hint="eastAsia"/>
          <w:kern w:val="2"/>
          <w:sz w:val="32"/>
          <w:szCs w:val="32"/>
        </w:rPr>
        <w:t>公开</w:t>
      </w:r>
      <w:r w:rsidR="00D3065C">
        <w:rPr>
          <w:rFonts w:ascii="仿宋_GB2312" w:eastAsia="仿宋_GB2312" w:hAnsi="微软雅黑" w:cs="仿宋_GB2312"/>
          <w:kern w:val="2"/>
          <w:sz w:val="32"/>
          <w:szCs w:val="32"/>
        </w:rPr>
        <w:t>的</w:t>
      </w:r>
      <w:r w:rsidR="00D3065C">
        <w:rPr>
          <w:rFonts w:ascii="仿宋_GB2312" w:eastAsia="仿宋_GB2312" w:hAnsi="微软雅黑" w:cs="仿宋_GB2312" w:hint="eastAsia"/>
          <w:kern w:val="2"/>
          <w:sz w:val="32"/>
          <w:szCs w:val="32"/>
        </w:rPr>
        <w:t>政府</w:t>
      </w:r>
      <w:r w:rsidR="00D3065C">
        <w:rPr>
          <w:rFonts w:ascii="仿宋_GB2312" w:eastAsia="仿宋_GB2312" w:hAnsi="微软雅黑" w:cs="仿宋_GB2312"/>
          <w:kern w:val="2"/>
          <w:sz w:val="32"/>
          <w:szCs w:val="32"/>
        </w:rPr>
        <w:t>信息内容不够丰富、公众参与度不高等问题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。202</w:t>
      </w:r>
      <w:r w:rsidR="00D3065C">
        <w:rPr>
          <w:rFonts w:ascii="仿宋_GB2312" w:eastAsia="仿宋_GB2312" w:hAnsi="微软雅黑" w:cs="仿宋_GB2312"/>
          <w:kern w:val="2"/>
          <w:sz w:val="32"/>
          <w:szCs w:val="32"/>
        </w:rPr>
        <w:t>1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年，我局将</w:t>
      </w:r>
      <w:r w:rsidR="00D3065C">
        <w:rPr>
          <w:rFonts w:ascii="仿宋_GB2312" w:eastAsia="仿宋_GB2312" w:hAnsi="微软雅黑" w:cs="仿宋_GB2312" w:hint="eastAsia"/>
          <w:kern w:val="2"/>
          <w:sz w:val="32"/>
          <w:szCs w:val="32"/>
        </w:rPr>
        <w:t>进一步</w:t>
      </w:r>
      <w:r w:rsid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健全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工作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制度，</w:t>
      </w:r>
      <w:r w:rsid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强化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责</w:t>
      </w:r>
      <w:r w:rsid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任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落实、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加强信息审核、发布、监督等工作，促进工作的规范化、常态化。同时不断提升工作人员做好政府信息公开工作的能力和水平，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及时准确会议社会关切</w:t>
      </w:r>
      <w:r w:rsid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的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信息点，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进一步加强市场监管和消费者权益保护有关政策措施的公开和解读，推动</w:t>
      </w:r>
      <w:r w:rsid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我</w:t>
      </w:r>
      <w:r w:rsidR="00EC121B">
        <w:rPr>
          <w:rFonts w:ascii="仿宋_GB2312" w:eastAsia="仿宋_GB2312" w:hAnsi="微软雅黑" w:cs="仿宋_GB2312"/>
          <w:kern w:val="2"/>
          <w:sz w:val="32"/>
          <w:szCs w:val="32"/>
        </w:rPr>
        <w:t>局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政府信息公开工作再上新台阶。</w:t>
      </w:r>
    </w:p>
    <w:p w:rsidR="00BD4DB2" w:rsidRDefault="00752768" w:rsidP="00BD4DB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_GB2312"/>
          <w:kern w:val="2"/>
          <w:sz w:val="32"/>
          <w:szCs w:val="32"/>
        </w:rPr>
      </w:pPr>
      <w:r w:rsidRPr="00FE1FE1">
        <w:rPr>
          <w:rFonts w:ascii="黑体" w:eastAsia="黑体" w:hAnsi="黑体" w:cs="仿宋_GB2312" w:hint="eastAsia"/>
          <w:kern w:val="2"/>
          <w:sz w:val="32"/>
          <w:szCs w:val="32"/>
        </w:rPr>
        <w:t>六、其他需要报告的事项</w:t>
      </w:r>
    </w:p>
    <w:p w:rsidR="00BD4DB2" w:rsidRDefault="00752768" w:rsidP="00BD4DB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楷体" w:eastAsia="华文楷体" w:hAnsi="华文楷体" w:cs="仿宋_GB2312"/>
          <w:kern w:val="2"/>
          <w:sz w:val="32"/>
          <w:szCs w:val="32"/>
        </w:rPr>
      </w:pPr>
      <w:r w:rsidRPr="00FE1FE1">
        <w:rPr>
          <w:rFonts w:ascii="华文楷体" w:eastAsia="华文楷体" w:hAnsi="华文楷体" w:cs="仿宋_GB2312" w:hint="eastAsia"/>
          <w:kern w:val="2"/>
          <w:sz w:val="32"/>
          <w:szCs w:val="32"/>
        </w:rPr>
        <w:t>（</w:t>
      </w:r>
      <w:r w:rsidR="00EC121B">
        <w:rPr>
          <w:rFonts w:ascii="华文楷体" w:eastAsia="华文楷体" w:hAnsi="华文楷体" w:cs="仿宋_GB2312" w:hint="eastAsia"/>
          <w:kern w:val="2"/>
          <w:sz w:val="32"/>
          <w:szCs w:val="32"/>
        </w:rPr>
        <w:t>一</w:t>
      </w:r>
      <w:r w:rsidRPr="00FE1FE1">
        <w:rPr>
          <w:rFonts w:ascii="华文楷体" w:eastAsia="华文楷体" w:hAnsi="华文楷体" w:cs="仿宋_GB2312" w:hint="eastAsia"/>
          <w:kern w:val="2"/>
          <w:sz w:val="32"/>
          <w:szCs w:val="32"/>
        </w:rPr>
        <w:t>）建议提案办理结果公开情况。</w:t>
      </w:r>
    </w:p>
    <w:p w:rsidR="00BD4DB2" w:rsidRDefault="00C53118" w:rsidP="00BD4DB2">
      <w:pPr>
        <w:pStyle w:val="a5"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  <w:r w:rsidRPr="00FE1FE1">
        <w:rPr>
          <w:rFonts w:ascii="仿宋_GB2312" w:eastAsia="仿宋_GB2312" w:hAnsi="微软雅黑" w:cs="仿宋_GB2312" w:hint="eastAsia"/>
          <w:kern w:val="2"/>
          <w:sz w:val="32"/>
          <w:szCs w:val="32"/>
        </w:rPr>
        <w:t>全年共办理人大建议1件，政协提案3件，均在规定时限内办复，办复率均达100%，建议、提案答复满意率100%,达到了预期办理效果。</w:t>
      </w:r>
    </w:p>
    <w:p w:rsidR="00EC121B" w:rsidRDefault="00EC121B" w:rsidP="00FE1FE1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楷体" w:eastAsia="华文楷体" w:hAnsi="华文楷体" w:cs="仿宋_GB2312"/>
          <w:kern w:val="2"/>
          <w:sz w:val="32"/>
          <w:szCs w:val="32"/>
        </w:rPr>
      </w:pPr>
      <w:r w:rsidRPr="00EC121B">
        <w:rPr>
          <w:rFonts w:ascii="华文楷体" w:eastAsia="华文楷体" w:hAnsi="华文楷体" w:cs="仿宋_GB2312" w:hint="eastAsia"/>
          <w:kern w:val="2"/>
          <w:sz w:val="32"/>
          <w:szCs w:val="32"/>
        </w:rPr>
        <w:t>（二）消费纠纷化解处理</w:t>
      </w:r>
      <w:r>
        <w:rPr>
          <w:rFonts w:ascii="华文楷体" w:eastAsia="华文楷体" w:hAnsi="华文楷体" w:cs="仿宋_GB2312" w:hint="eastAsia"/>
          <w:kern w:val="2"/>
          <w:sz w:val="32"/>
          <w:szCs w:val="32"/>
        </w:rPr>
        <w:t>结果</w:t>
      </w:r>
      <w:r>
        <w:rPr>
          <w:rFonts w:ascii="华文楷体" w:eastAsia="华文楷体" w:hAnsi="华文楷体" w:cs="仿宋_GB2312"/>
          <w:kern w:val="2"/>
          <w:sz w:val="32"/>
          <w:szCs w:val="32"/>
        </w:rPr>
        <w:t>公开情况</w:t>
      </w:r>
    </w:p>
    <w:p w:rsidR="00EC121B" w:rsidRPr="00EC121B" w:rsidRDefault="00EC121B" w:rsidP="00FE1FE1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kern w:val="2"/>
          <w:sz w:val="32"/>
          <w:szCs w:val="32"/>
        </w:rPr>
      </w:pPr>
      <w:r w:rsidRP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全</w:t>
      </w:r>
      <w:r>
        <w:rPr>
          <w:rFonts w:ascii="仿宋_GB2312" w:eastAsia="仿宋_GB2312" w:hAnsi="微软雅黑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微软雅黑" w:cs="仿宋_GB2312"/>
          <w:kern w:val="2"/>
          <w:sz w:val="32"/>
          <w:szCs w:val="32"/>
        </w:rPr>
        <w:t>共</w:t>
      </w:r>
      <w:r w:rsidRP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t>接收各类投诉举报834件，其中投诉524件、举报310件，挽回消费者损失金额23.68万元。累计发布消费警示5期、消费投诉分析4期，典型案例公示4期、消费倡议书3期，</w:t>
      </w:r>
      <w:r w:rsidRPr="00EC121B">
        <w:rPr>
          <w:rFonts w:ascii="仿宋_GB2312" w:eastAsia="仿宋_GB2312" w:hAnsi="微软雅黑" w:cs="仿宋_GB2312" w:hint="eastAsia"/>
          <w:kern w:val="2"/>
          <w:sz w:val="32"/>
          <w:szCs w:val="32"/>
        </w:rPr>
        <w:lastRenderedPageBreak/>
        <w:t>解答群众咨询34件，约谈重点问题商家8家，取得了良好的社会效果。</w:t>
      </w:r>
    </w:p>
    <w:p w:rsidR="00C53118" w:rsidRDefault="00752768" w:rsidP="00FE1FE1">
      <w:pPr>
        <w:pStyle w:val="a5"/>
        <w:widowControl/>
        <w:spacing w:before="0" w:beforeAutospacing="0" w:afterAutospacing="0" w:line="560" w:lineRule="exact"/>
        <w:ind w:firstLineChars="200" w:firstLine="620"/>
        <w:rPr>
          <w:rFonts w:ascii="仿宋_GB2312" w:eastAsia="仿宋_GB2312" w:hAnsi="微软雅黑" w:cs="仿宋_GB2312"/>
          <w:sz w:val="31"/>
          <w:szCs w:val="31"/>
        </w:rPr>
      </w:pPr>
      <w:r>
        <w:rPr>
          <w:rFonts w:ascii="仿宋_GB2312" w:eastAsia="仿宋_GB2312" w:hAnsi="微软雅黑" w:cs="仿宋_GB2312" w:hint="eastAsia"/>
          <w:sz w:val="31"/>
          <w:szCs w:val="31"/>
        </w:rPr>
        <w:t>以上为</w:t>
      </w:r>
      <w:r w:rsidR="00FE1FE1">
        <w:rPr>
          <w:rFonts w:ascii="仿宋_GB2312" w:eastAsia="仿宋_GB2312" w:hAnsi="微软雅黑" w:cs="仿宋_GB2312" w:hint="eastAsia"/>
          <w:sz w:val="31"/>
          <w:szCs w:val="31"/>
        </w:rPr>
        <w:t>温州市洞头区市场监督管理局</w:t>
      </w:r>
      <w:r>
        <w:rPr>
          <w:rFonts w:ascii="仿宋_GB2312" w:eastAsia="仿宋_GB2312" w:hAnsi="微软雅黑" w:cs="仿宋_GB2312" w:hint="eastAsia"/>
          <w:sz w:val="31"/>
          <w:szCs w:val="31"/>
        </w:rPr>
        <w:t>2020年度政府信息公开工作报告。报告的电子版可在洞头区政府门户网站上下载。如对报告内容有疑问，</w:t>
      </w:r>
      <w:r w:rsidR="00C53118">
        <w:rPr>
          <w:rFonts w:ascii="仿宋_GB2312" w:eastAsia="仿宋_GB2312" w:hAnsi="微软雅黑" w:cs="仿宋_GB2312" w:hint="eastAsia"/>
          <w:sz w:val="31"/>
          <w:szCs w:val="31"/>
        </w:rPr>
        <w:t>请与洞头区市场监督管理局单位联系（电话：0577-63487286）。</w:t>
      </w:r>
    </w:p>
    <w:p w:rsidR="00C53118" w:rsidRPr="00C53118" w:rsidRDefault="00C53118" w:rsidP="00752768">
      <w:pPr>
        <w:pStyle w:val="a5"/>
        <w:spacing w:before="0" w:beforeAutospacing="0" w:afterAutospacing="0" w:line="572" w:lineRule="exact"/>
        <w:ind w:firstLineChars="200" w:firstLine="480"/>
      </w:pPr>
    </w:p>
    <w:p w:rsidR="00752768" w:rsidRDefault="00752768" w:rsidP="00752768">
      <w:pPr>
        <w:pStyle w:val="11"/>
        <w:kinsoku w:val="0"/>
        <w:overflowPunct w:val="0"/>
        <w:spacing w:line="460" w:lineRule="exact"/>
        <w:ind w:left="0"/>
        <w:jc w:val="center"/>
        <w:outlineLvl w:val="9"/>
        <w:rPr>
          <w:rFonts w:ascii="仿宋_GB2312" w:eastAsia="仿宋_GB2312" w:hAnsi="仿宋" w:cs="宋体"/>
          <w:sz w:val="32"/>
          <w:szCs w:val="32"/>
        </w:rPr>
      </w:pPr>
    </w:p>
    <w:p w:rsidR="00752768" w:rsidRDefault="00752768" w:rsidP="00752768">
      <w:pPr>
        <w:pStyle w:val="11"/>
        <w:kinsoku w:val="0"/>
        <w:overflowPunct w:val="0"/>
        <w:spacing w:line="572" w:lineRule="exact"/>
        <w:ind w:left="0"/>
        <w:outlineLvl w:val="9"/>
        <w:rPr>
          <w:rFonts w:ascii="仿宋_GB2312" w:eastAsia="仿宋_GB2312"/>
          <w:sz w:val="32"/>
          <w:szCs w:val="32"/>
        </w:rPr>
      </w:pPr>
    </w:p>
    <w:p w:rsidR="00752768" w:rsidRPr="00752768" w:rsidRDefault="00752768" w:rsidP="00DB3BB7">
      <w:pPr>
        <w:spacing w:line="56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</w:p>
    <w:p w:rsidR="00657267" w:rsidRPr="00DB3BB7" w:rsidRDefault="00657267"/>
    <w:sectPr w:rsidR="00657267" w:rsidRPr="00DB3BB7" w:rsidSect="007527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54" w:rsidRDefault="00834554" w:rsidP="00597844">
      <w:r>
        <w:separator/>
      </w:r>
    </w:p>
  </w:endnote>
  <w:endnote w:type="continuationSeparator" w:id="0">
    <w:p w:rsidR="00834554" w:rsidRDefault="00834554" w:rsidP="0059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54" w:rsidRDefault="00834554" w:rsidP="00597844">
      <w:r>
        <w:separator/>
      </w:r>
    </w:p>
  </w:footnote>
  <w:footnote w:type="continuationSeparator" w:id="0">
    <w:p w:rsidR="00834554" w:rsidRDefault="00834554" w:rsidP="0059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F"/>
    <w:rsid w:val="000A7548"/>
    <w:rsid w:val="000F5A64"/>
    <w:rsid w:val="001F2EDA"/>
    <w:rsid w:val="00204105"/>
    <w:rsid w:val="00211AC9"/>
    <w:rsid w:val="00344DCD"/>
    <w:rsid w:val="00394292"/>
    <w:rsid w:val="00551D7A"/>
    <w:rsid w:val="00597844"/>
    <w:rsid w:val="005E632F"/>
    <w:rsid w:val="00657267"/>
    <w:rsid w:val="00752768"/>
    <w:rsid w:val="00834554"/>
    <w:rsid w:val="00847D8E"/>
    <w:rsid w:val="009A29C0"/>
    <w:rsid w:val="00B70618"/>
    <w:rsid w:val="00BD4DB2"/>
    <w:rsid w:val="00BE1A45"/>
    <w:rsid w:val="00C53118"/>
    <w:rsid w:val="00CB292F"/>
    <w:rsid w:val="00D3065C"/>
    <w:rsid w:val="00DB3BB7"/>
    <w:rsid w:val="00DD0124"/>
    <w:rsid w:val="00DD666B"/>
    <w:rsid w:val="00E001FB"/>
    <w:rsid w:val="00EC121B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919B-3733-4F8E-9E98-8095766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B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844"/>
    <w:rPr>
      <w:sz w:val="18"/>
      <w:szCs w:val="18"/>
    </w:rPr>
  </w:style>
  <w:style w:type="paragraph" w:customStyle="1" w:styleId="11">
    <w:name w:val="标题 11"/>
    <w:basedOn w:val="a"/>
    <w:uiPriority w:val="1"/>
    <w:qFormat/>
    <w:rsid w:val="00DB3BB7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  <w:style w:type="paragraph" w:styleId="a5">
    <w:name w:val="Normal (Web)"/>
    <w:basedOn w:val="a"/>
    <w:rsid w:val="0075276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7\Desktop\&#26032;&#24314;%20Microsoft%20Excel%20&#24037;&#2031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7\Desktop\&#26032;&#24314;%20Microsoft%20Excel%20&#24037;&#2031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主动公开信息数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9412926509186351"/>
          <c:y val="0.20092592592592592"/>
          <c:w val="0.76142629046369203"/>
          <c:h val="0.63874307378244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公开信息数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Sheet1!$A$4:$A$5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Sheet1!$B$4:$B$5</c:f>
              <c:numCache>
                <c:formatCode>General</c:formatCode>
                <c:ptCount val="2"/>
                <c:pt idx="0">
                  <c:v>217</c:v>
                </c:pt>
                <c:pt idx="1">
                  <c:v>265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5018680"/>
        <c:axId val="675018288"/>
      </c:barChart>
      <c:catAx>
        <c:axId val="67501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75018288"/>
        <c:crosses val="autoZero"/>
        <c:auto val="1"/>
        <c:lblAlgn val="ctr"/>
        <c:lblOffset val="100"/>
        <c:noMultiLvlLbl val="0"/>
      </c:catAx>
      <c:valAx>
        <c:axId val="67501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75018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微信推送期数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Sheet2!$A$3:$A$4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Sheet2!$B$3:$B$4</c:f>
              <c:numCache>
                <c:formatCode>General</c:formatCode>
                <c:ptCount val="2"/>
                <c:pt idx="0">
                  <c:v>120</c:v>
                </c:pt>
                <c:pt idx="1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6335608"/>
        <c:axId val="676334432"/>
      </c:barChart>
      <c:catAx>
        <c:axId val="67633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76334432"/>
        <c:crosses val="autoZero"/>
        <c:auto val="1"/>
        <c:lblAlgn val="ctr"/>
        <c:lblOffset val="100"/>
        <c:noMultiLvlLbl val="0"/>
      </c:catAx>
      <c:valAx>
        <c:axId val="67633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76335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高源</cp:lastModifiedBy>
  <cp:revision>14</cp:revision>
  <dcterms:created xsi:type="dcterms:W3CDTF">2021-01-08T06:24:00Z</dcterms:created>
  <dcterms:modified xsi:type="dcterms:W3CDTF">2021-02-09T02:36:00Z</dcterms:modified>
</cp:coreProperties>
</file>