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2" w:lineRule="exact"/>
        <w:jc w:val="center"/>
        <w:rPr>
          <w:rFonts w:hint="eastAsia" w:ascii="方正小标宋简体" w:eastAsia="方正小标宋简体" w:cs="Calibri"/>
          <w:bCs/>
          <w:sz w:val="44"/>
          <w:szCs w:val="44"/>
        </w:rPr>
      </w:pPr>
      <w:r>
        <w:rPr>
          <w:rFonts w:hint="eastAsia" w:ascii="方正小标宋简体" w:eastAsia="方正小标宋简体" w:cs="Calibri"/>
          <w:bCs/>
          <w:sz w:val="44"/>
          <w:szCs w:val="44"/>
        </w:rPr>
        <w:t>全区产业扶贫储备项目汇总表</w:t>
      </w:r>
    </w:p>
    <w:p>
      <w:pPr>
        <w:pStyle w:val="2"/>
      </w:pPr>
    </w:p>
    <w:tbl>
      <w:tblPr>
        <w:tblStyle w:val="4"/>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97"/>
        <w:gridCol w:w="1838"/>
        <w:gridCol w:w="3635"/>
        <w:gridCol w:w="1405"/>
        <w:gridCol w:w="1510"/>
        <w:gridCol w:w="1231"/>
        <w:gridCol w:w="126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6" w:type="dxa"/>
            <w:noWrap w:val="0"/>
            <w:vAlign w:val="center"/>
          </w:tcPr>
          <w:p>
            <w:pPr>
              <w:widowControl/>
              <w:spacing w:line="340" w:lineRule="exact"/>
              <w:jc w:val="center"/>
              <w:textAlignment w:val="center"/>
              <w:rPr>
                <w:rFonts w:ascii="宋体" w:hAnsi="宋体" w:cs="Calibri"/>
                <w:color w:val="auto"/>
                <w:sz w:val="32"/>
              </w:rPr>
            </w:pPr>
            <w:r>
              <w:rPr>
                <w:rFonts w:hint="eastAsia" w:ascii="宋体" w:hAnsi="宋体" w:cs="仿宋"/>
                <w:b/>
                <w:color w:val="auto"/>
                <w:kern w:val="0"/>
                <w:sz w:val="24"/>
                <w:szCs w:val="24"/>
                <w:lang w:bidi="ar"/>
              </w:rPr>
              <w:t>序号</w:t>
            </w:r>
          </w:p>
        </w:tc>
        <w:tc>
          <w:tcPr>
            <w:tcW w:w="1297" w:type="dxa"/>
            <w:noWrap w:val="0"/>
            <w:vAlign w:val="center"/>
          </w:tcPr>
          <w:p>
            <w:pPr>
              <w:widowControl/>
              <w:spacing w:line="340" w:lineRule="exact"/>
              <w:jc w:val="center"/>
              <w:textAlignment w:val="center"/>
              <w:rPr>
                <w:rFonts w:ascii="宋体" w:hAnsi="宋体" w:cs="Calibri"/>
                <w:color w:val="auto"/>
                <w:sz w:val="32"/>
              </w:rPr>
            </w:pPr>
            <w:r>
              <w:rPr>
                <w:rFonts w:hint="eastAsia" w:ascii="宋体" w:hAnsi="宋体" w:cs="仿宋"/>
                <w:b/>
                <w:color w:val="auto"/>
                <w:kern w:val="0"/>
                <w:sz w:val="24"/>
                <w:szCs w:val="24"/>
                <w:lang w:bidi="ar"/>
              </w:rPr>
              <w:t>单位</w:t>
            </w:r>
          </w:p>
        </w:tc>
        <w:tc>
          <w:tcPr>
            <w:tcW w:w="1838" w:type="dxa"/>
            <w:noWrap w:val="0"/>
            <w:vAlign w:val="center"/>
          </w:tcPr>
          <w:p>
            <w:pPr>
              <w:widowControl/>
              <w:spacing w:line="340" w:lineRule="exact"/>
              <w:jc w:val="center"/>
              <w:textAlignment w:val="center"/>
              <w:rPr>
                <w:rFonts w:ascii="宋体" w:hAnsi="宋体" w:cs="Calibri"/>
                <w:color w:val="auto"/>
                <w:sz w:val="32"/>
              </w:rPr>
            </w:pPr>
            <w:r>
              <w:rPr>
                <w:rFonts w:hint="eastAsia" w:ascii="宋体" w:hAnsi="宋体" w:cs="仿宋"/>
                <w:b/>
                <w:color w:val="auto"/>
                <w:kern w:val="0"/>
                <w:sz w:val="24"/>
                <w:szCs w:val="24"/>
                <w:lang w:bidi="ar"/>
              </w:rPr>
              <w:t>项目名称</w:t>
            </w:r>
          </w:p>
        </w:tc>
        <w:tc>
          <w:tcPr>
            <w:tcW w:w="3635" w:type="dxa"/>
            <w:noWrap w:val="0"/>
            <w:vAlign w:val="center"/>
          </w:tcPr>
          <w:p>
            <w:pPr>
              <w:widowControl/>
              <w:spacing w:line="340" w:lineRule="exact"/>
              <w:jc w:val="center"/>
              <w:textAlignment w:val="center"/>
              <w:rPr>
                <w:rFonts w:ascii="宋体" w:hAnsi="宋体" w:cs="Calibri"/>
                <w:color w:val="auto"/>
                <w:sz w:val="32"/>
              </w:rPr>
            </w:pPr>
            <w:r>
              <w:rPr>
                <w:rFonts w:hint="eastAsia" w:ascii="宋体" w:hAnsi="宋体" w:cs="仿宋"/>
                <w:b/>
                <w:color w:val="auto"/>
                <w:kern w:val="0"/>
                <w:sz w:val="24"/>
                <w:szCs w:val="24"/>
                <w:lang w:bidi="ar"/>
              </w:rPr>
              <w:t>项目内容</w:t>
            </w:r>
          </w:p>
        </w:tc>
        <w:tc>
          <w:tcPr>
            <w:tcW w:w="1405" w:type="dxa"/>
            <w:noWrap w:val="0"/>
            <w:vAlign w:val="center"/>
          </w:tcPr>
          <w:p>
            <w:pPr>
              <w:widowControl/>
              <w:spacing w:line="340" w:lineRule="exact"/>
              <w:jc w:val="center"/>
              <w:textAlignment w:val="center"/>
              <w:rPr>
                <w:rFonts w:ascii="宋体" w:hAnsi="宋体" w:cs="Calibri"/>
                <w:color w:val="auto"/>
                <w:sz w:val="32"/>
              </w:rPr>
            </w:pPr>
            <w:r>
              <w:rPr>
                <w:rFonts w:hint="eastAsia" w:ascii="宋体" w:hAnsi="宋体" w:cs="仿宋"/>
                <w:b/>
                <w:color w:val="auto"/>
                <w:kern w:val="0"/>
                <w:sz w:val="24"/>
                <w:szCs w:val="24"/>
                <w:lang w:bidi="ar"/>
              </w:rPr>
              <w:t>实施地点</w:t>
            </w:r>
          </w:p>
        </w:tc>
        <w:tc>
          <w:tcPr>
            <w:tcW w:w="1510" w:type="dxa"/>
            <w:noWrap w:val="0"/>
            <w:vAlign w:val="center"/>
          </w:tcPr>
          <w:p>
            <w:pPr>
              <w:widowControl/>
              <w:spacing w:line="340" w:lineRule="exact"/>
              <w:jc w:val="center"/>
              <w:textAlignment w:val="center"/>
              <w:rPr>
                <w:rFonts w:ascii="宋体" w:hAnsi="宋体" w:cs="Calibri"/>
                <w:color w:val="auto"/>
                <w:sz w:val="32"/>
              </w:rPr>
            </w:pPr>
            <w:r>
              <w:rPr>
                <w:rFonts w:hint="eastAsia" w:ascii="宋体" w:hAnsi="宋体" w:cs="仿宋"/>
                <w:b/>
                <w:color w:val="auto"/>
                <w:kern w:val="0"/>
                <w:sz w:val="24"/>
                <w:szCs w:val="24"/>
                <w:lang w:bidi="ar"/>
              </w:rPr>
              <w:t>实施主体</w:t>
            </w:r>
          </w:p>
        </w:tc>
        <w:tc>
          <w:tcPr>
            <w:tcW w:w="1231" w:type="dxa"/>
            <w:noWrap w:val="0"/>
            <w:vAlign w:val="center"/>
          </w:tcPr>
          <w:p>
            <w:pPr>
              <w:widowControl/>
              <w:spacing w:line="340" w:lineRule="exact"/>
              <w:jc w:val="center"/>
              <w:textAlignment w:val="center"/>
              <w:rPr>
                <w:rFonts w:ascii="宋体" w:hAnsi="宋体" w:cs="Calibri"/>
                <w:color w:val="auto"/>
                <w:sz w:val="32"/>
              </w:rPr>
            </w:pPr>
            <w:r>
              <w:rPr>
                <w:rFonts w:hint="eastAsia" w:ascii="宋体" w:hAnsi="宋体" w:cs="仿宋"/>
                <w:b/>
                <w:color w:val="auto"/>
                <w:kern w:val="0"/>
                <w:sz w:val="24"/>
                <w:szCs w:val="24"/>
                <w:lang w:bidi="ar"/>
              </w:rPr>
              <w:t>实施计划时间</w:t>
            </w:r>
          </w:p>
        </w:tc>
        <w:tc>
          <w:tcPr>
            <w:tcW w:w="1268" w:type="dxa"/>
            <w:noWrap w:val="0"/>
            <w:vAlign w:val="center"/>
          </w:tcPr>
          <w:p>
            <w:pPr>
              <w:widowControl/>
              <w:spacing w:line="340" w:lineRule="exact"/>
              <w:jc w:val="center"/>
              <w:textAlignment w:val="center"/>
              <w:rPr>
                <w:rFonts w:ascii="宋体" w:hAnsi="宋体" w:cs="Calibri"/>
                <w:color w:val="auto"/>
                <w:sz w:val="32"/>
              </w:rPr>
            </w:pPr>
            <w:r>
              <w:rPr>
                <w:rFonts w:hint="eastAsia" w:ascii="宋体" w:hAnsi="宋体" w:cs="仿宋"/>
                <w:b/>
                <w:color w:val="auto"/>
                <w:kern w:val="0"/>
                <w:sz w:val="24"/>
                <w:szCs w:val="24"/>
                <w:lang w:bidi="ar"/>
              </w:rPr>
              <w:t>计划资金（万)</w:t>
            </w:r>
          </w:p>
        </w:tc>
        <w:tc>
          <w:tcPr>
            <w:tcW w:w="1275" w:type="dxa"/>
            <w:noWrap w:val="0"/>
            <w:vAlign w:val="center"/>
          </w:tcPr>
          <w:p>
            <w:pPr>
              <w:widowControl/>
              <w:spacing w:line="340" w:lineRule="exact"/>
              <w:jc w:val="center"/>
              <w:textAlignment w:val="center"/>
              <w:rPr>
                <w:rFonts w:ascii="宋体" w:hAnsi="宋体" w:cs="Calibri"/>
                <w:color w:val="auto"/>
                <w:sz w:val="32"/>
              </w:rPr>
            </w:pPr>
            <w:r>
              <w:rPr>
                <w:rFonts w:hint="eastAsia" w:ascii="宋体" w:hAnsi="宋体" w:cs="仿宋"/>
                <w:b/>
                <w:color w:val="auto"/>
                <w:kern w:val="0"/>
                <w:sz w:val="24"/>
                <w:szCs w:val="24"/>
                <w:lang w:bidi="ar"/>
              </w:rPr>
              <w:t>拟申请补助资金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widowControl/>
              <w:numPr>
                <w:ilvl w:val="0"/>
                <w:numId w:val="1"/>
              </w:numPr>
              <w:spacing w:line="240" w:lineRule="exact"/>
              <w:jc w:val="center"/>
              <w:textAlignment w:val="center"/>
              <w:rPr>
                <w:rFonts w:hint="eastAsia" w:ascii="仿宋_GB2312" w:eastAsia="仿宋_GB2312" w:cs="Calibri"/>
                <w:color w:val="auto"/>
              </w:rPr>
            </w:pP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bidi="ar"/>
              </w:rPr>
              <w:t>北岙街道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民宿配套产业开发项目</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利用废旧校舍及周边场地，改造提升校舍面积约300平方，增加村集体经济收益，带动白迭村低收入对象2-3人。</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白迭村原村小</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白迭村</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2020.6</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50</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6" w:type="dxa"/>
            <w:noWrap w:val="0"/>
            <w:vAlign w:val="center"/>
          </w:tcPr>
          <w:p>
            <w:pPr>
              <w:widowControl/>
              <w:numPr>
                <w:ilvl w:val="0"/>
                <w:numId w:val="1"/>
              </w:numPr>
              <w:spacing w:line="240" w:lineRule="exact"/>
              <w:jc w:val="center"/>
              <w:textAlignment w:val="center"/>
              <w:rPr>
                <w:rFonts w:hint="eastAsia" w:ascii="仿宋_GB2312" w:eastAsia="仿宋_GB2312" w:cs="Calibri"/>
                <w:color w:val="auto"/>
              </w:rPr>
            </w:pPr>
          </w:p>
        </w:tc>
        <w:tc>
          <w:tcPr>
            <w:tcW w:w="1297" w:type="dxa"/>
            <w:noWrap w:val="0"/>
            <w:vAlign w:val="center"/>
          </w:tcPr>
          <w:p>
            <w:pPr>
              <w:widowControl/>
              <w:spacing w:line="240" w:lineRule="exact"/>
              <w:jc w:val="center"/>
              <w:textAlignment w:val="center"/>
              <w:rPr>
                <w:rFonts w:hint="eastAsia" w:ascii="仿宋_GB2312" w:eastAsia="仿宋_GB2312" w:cs="Calibri"/>
                <w:color w:val="auto"/>
              </w:rPr>
            </w:pPr>
            <w:r>
              <w:rPr>
                <w:rFonts w:hint="eastAsia" w:ascii="仿宋_GB2312" w:hAnsi="仿宋" w:eastAsia="仿宋_GB2312" w:cs="仿宋"/>
                <w:color w:val="auto"/>
                <w:kern w:val="0"/>
                <w:lang w:bidi="ar"/>
              </w:rPr>
              <w:t>北岙街道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小朴“星光”经济夜市项目</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仁济学院旁村返回地地块建设集装箱小吃一条街，打造小朴“星光”经济夜市，结合集装箱改造利用，拟建60间店面，对外统一招租，优先安排北岙辖区低收入对象10人就业，壮大集体经济。</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小朴仁济学院旁</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小朴村</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2020.5</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150</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16" w:type="dxa"/>
            <w:noWrap w:val="0"/>
            <w:vAlign w:val="center"/>
          </w:tcPr>
          <w:p>
            <w:pPr>
              <w:widowControl/>
              <w:numPr>
                <w:ilvl w:val="0"/>
                <w:numId w:val="1"/>
              </w:numPr>
              <w:spacing w:line="240" w:lineRule="exact"/>
              <w:jc w:val="center"/>
              <w:textAlignment w:val="center"/>
              <w:rPr>
                <w:rFonts w:hint="eastAsia" w:ascii="仿宋_GB2312" w:eastAsia="仿宋_GB2312" w:cs="Calibri"/>
                <w:color w:val="auto"/>
              </w:rPr>
            </w:pPr>
          </w:p>
        </w:tc>
        <w:tc>
          <w:tcPr>
            <w:tcW w:w="1297" w:type="dxa"/>
            <w:noWrap w:val="0"/>
            <w:vAlign w:val="center"/>
          </w:tcPr>
          <w:p>
            <w:pPr>
              <w:widowControl/>
              <w:spacing w:line="240" w:lineRule="exact"/>
              <w:jc w:val="center"/>
              <w:textAlignment w:val="center"/>
              <w:rPr>
                <w:rFonts w:hint="eastAsia" w:ascii="仿宋_GB2312" w:eastAsia="仿宋_GB2312" w:cs="Calibri"/>
                <w:color w:val="auto"/>
              </w:rPr>
            </w:pPr>
            <w:r>
              <w:rPr>
                <w:rFonts w:hint="eastAsia" w:ascii="仿宋_GB2312" w:hAnsi="仿宋" w:eastAsia="仿宋_GB2312" w:cs="仿宋"/>
                <w:color w:val="auto"/>
                <w:kern w:val="0"/>
                <w:lang w:bidi="ar"/>
              </w:rPr>
              <w:t>北岙街道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大长坑村来料加工扶贫项目</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结合原校舍利用扶贫资金进行内部装修引入来料加工作坊，安排低收入对象来料加工，可以解决低收入对象5人就业。</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大长坑村</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大长坑村</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2020.7</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widowControl/>
              <w:numPr>
                <w:ilvl w:val="0"/>
                <w:numId w:val="1"/>
              </w:numPr>
              <w:spacing w:line="240" w:lineRule="exact"/>
              <w:jc w:val="center"/>
              <w:textAlignment w:val="center"/>
              <w:rPr>
                <w:rFonts w:hint="eastAsia" w:ascii="仿宋_GB2312" w:eastAsia="仿宋_GB2312" w:cs="Calibri"/>
                <w:color w:val="auto"/>
              </w:rPr>
            </w:pPr>
          </w:p>
        </w:tc>
        <w:tc>
          <w:tcPr>
            <w:tcW w:w="1297" w:type="dxa"/>
            <w:noWrap w:val="0"/>
            <w:vAlign w:val="center"/>
          </w:tcPr>
          <w:p>
            <w:pPr>
              <w:widowControl/>
              <w:spacing w:line="240" w:lineRule="exact"/>
              <w:jc w:val="center"/>
              <w:textAlignment w:val="center"/>
              <w:rPr>
                <w:rFonts w:hint="eastAsia" w:ascii="仿宋_GB2312" w:eastAsia="仿宋_GB2312" w:cs="Calibri"/>
                <w:color w:val="auto"/>
              </w:rPr>
            </w:pPr>
            <w:r>
              <w:rPr>
                <w:rFonts w:hint="eastAsia" w:ascii="仿宋_GB2312" w:hAnsi="仿宋" w:eastAsia="仿宋_GB2312" w:cs="仿宋"/>
                <w:color w:val="auto"/>
                <w:kern w:val="0"/>
                <w:lang w:bidi="ar"/>
              </w:rPr>
              <w:t>北岙街道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柴岙村笔来料加工项目</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对原柴岙小学校舍内装装修，引入来料加工作坊，安排低收入对象来料加工，可以解决5名低收入对象就业，增加收益。</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柴岙村</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柴岙村</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2020.6</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716" w:type="dxa"/>
            <w:noWrap w:val="0"/>
            <w:vAlign w:val="center"/>
          </w:tcPr>
          <w:p>
            <w:pPr>
              <w:widowControl/>
              <w:numPr>
                <w:ilvl w:val="0"/>
                <w:numId w:val="1"/>
              </w:numPr>
              <w:spacing w:line="240" w:lineRule="exact"/>
              <w:jc w:val="center"/>
              <w:textAlignment w:val="center"/>
              <w:rPr>
                <w:rFonts w:hint="eastAsia" w:ascii="仿宋_GB2312" w:eastAsia="仿宋_GB2312" w:cs="Calibri"/>
                <w:color w:val="auto"/>
              </w:rPr>
            </w:pPr>
          </w:p>
        </w:tc>
        <w:tc>
          <w:tcPr>
            <w:tcW w:w="1297" w:type="dxa"/>
            <w:noWrap w:val="0"/>
            <w:vAlign w:val="center"/>
          </w:tcPr>
          <w:p>
            <w:pPr>
              <w:widowControl/>
              <w:spacing w:line="240" w:lineRule="exact"/>
              <w:jc w:val="center"/>
              <w:textAlignment w:val="center"/>
              <w:rPr>
                <w:rFonts w:hint="eastAsia" w:ascii="仿宋_GB2312" w:eastAsia="仿宋_GB2312" w:cs="Calibri"/>
                <w:color w:val="auto"/>
              </w:rPr>
            </w:pPr>
            <w:r>
              <w:rPr>
                <w:rFonts w:hint="eastAsia" w:ascii="仿宋_GB2312" w:hAnsi="仿宋" w:eastAsia="仿宋_GB2312" w:cs="仿宋"/>
                <w:color w:val="auto"/>
                <w:kern w:val="0"/>
                <w:lang w:bidi="ar"/>
              </w:rPr>
              <w:t>北岙街道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九仙村“开心农场”项目</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对村部周边的抛荒地进行复垦，村里实施，划成大小不等的田园对外招租，种植不同季节的农业产品，给城市市民提供农耕文化体验式的模式。</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九仙村部旁</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九仙村</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2020.5</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10</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16" w:type="dxa"/>
            <w:noWrap w:val="0"/>
            <w:vAlign w:val="center"/>
          </w:tcPr>
          <w:p>
            <w:pPr>
              <w:widowControl/>
              <w:numPr>
                <w:ilvl w:val="0"/>
                <w:numId w:val="1"/>
              </w:numPr>
              <w:spacing w:line="240" w:lineRule="exact"/>
              <w:jc w:val="center"/>
              <w:textAlignment w:val="center"/>
              <w:rPr>
                <w:rFonts w:hint="eastAsia" w:ascii="仿宋_GB2312" w:eastAsia="仿宋_GB2312" w:cs="Calibri"/>
                <w:color w:val="auto"/>
              </w:rPr>
            </w:pPr>
          </w:p>
        </w:tc>
        <w:tc>
          <w:tcPr>
            <w:tcW w:w="1297" w:type="dxa"/>
            <w:noWrap w:val="0"/>
            <w:vAlign w:val="center"/>
          </w:tcPr>
          <w:p>
            <w:pPr>
              <w:widowControl/>
              <w:spacing w:line="240" w:lineRule="exact"/>
              <w:jc w:val="center"/>
              <w:textAlignment w:val="center"/>
              <w:rPr>
                <w:rFonts w:hint="eastAsia" w:ascii="仿宋_GB2312" w:eastAsia="仿宋_GB2312" w:cs="Calibri"/>
                <w:color w:val="auto"/>
              </w:rPr>
            </w:pPr>
            <w:r>
              <w:rPr>
                <w:rFonts w:hint="eastAsia" w:ascii="仿宋_GB2312" w:hAnsi="仿宋" w:eastAsia="仿宋_GB2312" w:cs="仿宋"/>
                <w:color w:val="auto"/>
                <w:kern w:val="0"/>
                <w:lang w:bidi="ar"/>
              </w:rPr>
              <w:t>北岙街道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鸽尾礁村婚纱摄影基地配套设施项目</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鸽尾礁村婚纱摄影基地目前已初步形成，到基地旅游拍摄游客日益增多，为进一步提升村集体经济收入和更好的解决低收入对象就业，特在该基地入口处，增设修复配套设施，收入资金部分用于村居家养老和低收入对象，可以解决2名低收入对象就业。</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七彩岙入口处墨鱼鞍</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鸽尾礁村</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2020.05</w:t>
            </w:r>
          </w:p>
        </w:tc>
        <w:tc>
          <w:tcPr>
            <w:tcW w:w="1268"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w:t>
            </w:r>
          </w:p>
        </w:tc>
        <w:tc>
          <w:tcPr>
            <w:tcW w:w="1275"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6"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7</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大门镇</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沙枫港村姜黄种植基地配套设施 王昌权 13868350968</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姜黄种植基地周边基础设施修建。</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种植基地至振兴路中间地段</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大门镇沙枫港村</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2020.04</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9</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6"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8</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大门镇</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大溪来料加工基地项目</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来料加工基地规模扩建。</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大溪残疾人之家</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大门镇</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2020.05</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5</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16"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9</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大门镇</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特美仕来料加工基地扶持项目 陈昌尧13858835566</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组建物料配送团队，扩大来料加工对低收农户的覆盖范围。</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特美仕电气有限公司</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大门镇</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2020.06</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7</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16"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10</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大门镇</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寨楼村来料加工扶持项目廖荣新13626599561</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4月底份完成来料加工点改建，6月份实现来料加工点总部加工加配送加工的模式，扩大对低收入农户的覆盖面。</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寨楼村</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大门镇人民政府</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2020.06</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38</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716"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11</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大门镇沙枫港村</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澳洲龙虾养殖项目</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澳洲淡水小龙虾内陆繁养，目前规模约6亩。项目主要对养殖规模进行扩充，扩大养殖规模。</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沙枫港村中间坑附近</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温州海源农业开发专业合作社</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2020.08</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100</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16" w:type="dxa"/>
            <w:noWrap w:val="0"/>
            <w:vAlign w:val="center"/>
          </w:tcPr>
          <w:p>
            <w:pPr>
              <w:widowControl/>
              <w:numPr>
                <w:numId w:val="0"/>
              </w:numPr>
              <w:spacing w:line="240" w:lineRule="exact"/>
              <w:ind w:leftChars="0"/>
              <w:jc w:val="center"/>
              <w:textAlignment w:val="center"/>
              <w:rPr>
                <w:rFonts w:hint="default" w:ascii="仿宋_GB2312" w:eastAsia="仿宋_GB2312" w:cs="Calibri"/>
                <w:color w:val="auto"/>
                <w:lang w:val="en-US" w:eastAsia="zh-CN"/>
              </w:rPr>
            </w:pPr>
            <w:r>
              <w:rPr>
                <w:rFonts w:hint="eastAsia" w:ascii="仿宋_GB2312" w:eastAsia="仿宋_GB2312" w:cs="Calibri"/>
                <w:color w:val="auto"/>
                <w:lang w:val="en-US" w:eastAsia="zh-CN"/>
              </w:rPr>
              <w:t>12</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东屏街道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后寮农业绿色发展先行示范项目</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对后寮蔬菜基地1000米灌溉沟渠进行整治，建设2000平方米生态蔬菜大棚，新建700米喷滴灌系统，病虫害绿色防控，有机肥替代化肥，对6个蔬菜清洗池进行改造提升，后寮山塘整治，农业废弃物资源化利用提升。</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后寮村</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东屏街道后寮村</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2020年3月-8月</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190</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716" w:type="dxa"/>
            <w:noWrap w:val="0"/>
            <w:vAlign w:val="center"/>
          </w:tcPr>
          <w:p>
            <w:pPr>
              <w:widowControl/>
              <w:numPr>
                <w:numId w:val="0"/>
              </w:numPr>
              <w:spacing w:line="240" w:lineRule="exact"/>
              <w:ind w:leftChars="0"/>
              <w:jc w:val="center"/>
              <w:textAlignment w:val="center"/>
              <w:rPr>
                <w:rFonts w:hint="default" w:ascii="仿宋_GB2312" w:eastAsia="仿宋_GB2312" w:cs="Calibri"/>
                <w:color w:val="auto"/>
                <w:lang w:val="en-US" w:eastAsia="zh-CN"/>
              </w:rPr>
            </w:pPr>
            <w:r>
              <w:rPr>
                <w:rFonts w:hint="eastAsia" w:ascii="仿宋_GB2312" w:eastAsia="仿宋_GB2312" w:cs="Calibri"/>
                <w:color w:val="auto"/>
                <w:lang w:val="en-US" w:eastAsia="zh-CN"/>
              </w:rPr>
              <w:t>13</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东屏街道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寮顶村庄总部经济园基础提升</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提升寮顶民族风情民宿群，民族展馆、红色军旅营地建设，</w:t>
            </w:r>
            <w:r>
              <w:rPr>
                <w:rFonts w:hint="default" w:ascii="仿宋_GB2312" w:hAnsi="仿宋" w:eastAsia="仿宋_GB2312" w:cs="仿宋"/>
                <w:color w:val="auto"/>
                <w:kern w:val="0"/>
                <w:lang w:val="en-US" w:eastAsia="zh-CN" w:bidi="ar"/>
              </w:rPr>
              <w:t>重点</w:t>
            </w:r>
            <w:r>
              <w:rPr>
                <w:rFonts w:hint="eastAsia" w:ascii="仿宋_GB2312" w:hAnsi="仿宋" w:eastAsia="仿宋_GB2312" w:cs="仿宋"/>
                <w:color w:val="auto"/>
                <w:kern w:val="0"/>
                <w:lang w:val="en-US" w:eastAsia="zh-CN" w:bidi="ar"/>
              </w:rPr>
              <w:t>打造</w:t>
            </w:r>
            <w:r>
              <w:rPr>
                <w:rFonts w:hint="default" w:ascii="仿宋_GB2312" w:hAnsi="仿宋" w:eastAsia="仿宋_GB2312" w:cs="仿宋"/>
                <w:color w:val="auto"/>
                <w:kern w:val="0"/>
                <w:lang w:val="en-US" w:eastAsia="zh-CN" w:bidi="ar"/>
              </w:rPr>
              <w:t>民族特色</w:t>
            </w:r>
            <w:r>
              <w:rPr>
                <w:rFonts w:hint="eastAsia" w:ascii="仿宋_GB2312" w:hAnsi="仿宋" w:eastAsia="仿宋_GB2312" w:cs="仿宋"/>
                <w:color w:val="auto"/>
                <w:kern w:val="0"/>
                <w:lang w:val="en-US" w:eastAsia="zh-CN" w:bidi="ar"/>
              </w:rPr>
              <w:t>旅游品牌，带动低收入农户就业。</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寮顶村</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寮顶村</w:t>
            </w:r>
          </w:p>
        </w:tc>
        <w:tc>
          <w:tcPr>
            <w:tcW w:w="1231"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2020年</w:t>
            </w:r>
          </w:p>
        </w:tc>
        <w:tc>
          <w:tcPr>
            <w:tcW w:w="1268"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200</w:t>
            </w:r>
          </w:p>
        </w:tc>
        <w:tc>
          <w:tcPr>
            <w:tcW w:w="1275"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716"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14</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元觉街道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金源河道养殖</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街企合作，由街道向区申请状元南片未利用河道，交由由企业投资河道养殖，企业每年提供一笔扶贫资金用于街道村集体增收和低收入群众慰问。</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状元南片河道</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金源公司</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2020.04</w:t>
            </w:r>
          </w:p>
        </w:tc>
        <w:tc>
          <w:tcPr>
            <w:tcW w:w="126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50</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16"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15</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元觉街道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来料加工</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与各村来料加工点经纪人合作，吸收低收入群众就近参加来料加工，提供保底工资补助。</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街道各村</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元觉街道</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2020.06</w:t>
            </w:r>
          </w:p>
        </w:tc>
        <w:tc>
          <w:tcPr>
            <w:tcW w:w="1268"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25</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716"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16</w:t>
            </w:r>
          </w:p>
        </w:tc>
        <w:tc>
          <w:tcPr>
            <w:tcW w:w="1297"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元觉街道</w:t>
            </w:r>
          </w:p>
        </w:tc>
        <w:tc>
          <w:tcPr>
            <w:tcW w:w="1838"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停车场</w:t>
            </w:r>
          </w:p>
        </w:tc>
        <w:tc>
          <w:tcPr>
            <w:tcW w:w="363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游轮停车场对外招租，从收益中争取一笔资金用于低收入群众来料加工工资补助和无劳动能力低收入群众慰问，并提供1-2个岗位。</w:t>
            </w:r>
          </w:p>
        </w:tc>
        <w:tc>
          <w:tcPr>
            <w:tcW w:w="140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邮轮港停车场</w:t>
            </w:r>
          </w:p>
        </w:tc>
        <w:tc>
          <w:tcPr>
            <w:tcW w:w="1510"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元觉街道及街道农发公司</w:t>
            </w:r>
          </w:p>
        </w:tc>
        <w:tc>
          <w:tcPr>
            <w:tcW w:w="1231"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2020.06</w:t>
            </w:r>
          </w:p>
        </w:tc>
        <w:tc>
          <w:tcPr>
            <w:tcW w:w="1268" w:type="dxa"/>
            <w:noWrap w:val="0"/>
            <w:vAlign w:val="center"/>
          </w:tcPr>
          <w:p>
            <w:pPr>
              <w:widowControl/>
              <w:spacing w:line="240" w:lineRule="exact"/>
              <w:jc w:val="center"/>
              <w:textAlignment w:val="center"/>
              <w:rPr>
                <w:rFonts w:hint="default"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450</w:t>
            </w:r>
          </w:p>
        </w:tc>
        <w:tc>
          <w:tcPr>
            <w:tcW w:w="1275" w:type="dxa"/>
            <w:noWrap w:val="0"/>
            <w:vAlign w:val="center"/>
          </w:tcPr>
          <w:p>
            <w:pPr>
              <w:widowControl/>
              <w:spacing w:line="240" w:lineRule="exact"/>
              <w:jc w:val="center"/>
              <w:textAlignment w:val="center"/>
              <w:rPr>
                <w:rFonts w:hint="eastAsia" w:ascii="仿宋_GB2312" w:hAnsi="仿宋" w:eastAsia="仿宋_GB2312" w:cs="仿宋"/>
                <w:color w:val="auto"/>
                <w:kern w:val="0"/>
                <w:lang w:val="en-US" w:eastAsia="zh-CN" w:bidi="ar"/>
              </w:rPr>
            </w:pPr>
            <w:r>
              <w:rPr>
                <w:rFonts w:hint="eastAsia" w:ascii="仿宋_GB2312" w:hAnsi="仿宋" w:eastAsia="仿宋_GB2312" w:cs="仿宋"/>
                <w:color w:val="auto"/>
                <w:kern w:val="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16" w:type="dxa"/>
            <w:noWrap w:val="0"/>
            <w:vAlign w:val="center"/>
          </w:tcPr>
          <w:p>
            <w:pPr>
              <w:widowControl/>
              <w:numPr>
                <w:numId w:val="0"/>
              </w:numPr>
              <w:spacing w:line="240" w:lineRule="exact"/>
              <w:ind w:leftChars="0"/>
              <w:jc w:val="center"/>
              <w:textAlignment w:val="center"/>
              <w:rPr>
                <w:rFonts w:hint="default" w:ascii="仿宋_GB2312" w:eastAsia="仿宋_GB2312" w:cs="Calibri"/>
                <w:color w:val="auto"/>
                <w:lang w:val="en-US" w:eastAsia="zh-CN"/>
              </w:rPr>
            </w:pPr>
            <w:r>
              <w:rPr>
                <w:rFonts w:hint="eastAsia" w:ascii="仿宋_GB2312" w:eastAsia="仿宋_GB2312" w:cs="Calibri"/>
                <w:color w:val="auto"/>
                <w:lang w:val="en-US" w:eastAsia="zh-CN"/>
              </w:rPr>
              <w:t>17</w:t>
            </w:r>
          </w:p>
        </w:tc>
        <w:tc>
          <w:tcPr>
            <w:tcW w:w="1297" w:type="dxa"/>
            <w:noWrap w:val="0"/>
            <w:vAlign w:val="center"/>
          </w:tcPr>
          <w:p>
            <w:pPr>
              <w:spacing w:line="240" w:lineRule="exact"/>
              <w:jc w:val="center"/>
              <w:textAlignment w:val="center"/>
              <w:rPr>
                <w:rFonts w:hint="eastAsia" w:ascii="仿宋_GB2312" w:hAnsi="仿宋" w:eastAsia="仿宋_GB2312" w:cs="仿宋"/>
                <w:color w:val="auto"/>
                <w:kern w:val="0"/>
                <w:lang w:eastAsia="zh-CN" w:bidi="ar"/>
              </w:rPr>
            </w:pPr>
            <w:r>
              <w:rPr>
                <w:rFonts w:hint="eastAsia" w:ascii="仿宋_GB2312" w:hAnsi="仿宋" w:eastAsia="仿宋_GB2312" w:cs="仿宋"/>
                <w:color w:val="auto"/>
                <w:kern w:val="0"/>
                <w:lang w:eastAsia="zh-CN" w:bidi="ar"/>
              </w:rPr>
              <w:t>霓屿街道</w:t>
            </w:r>
          </w:p>
        </w:tc>
        <w:tc>
          <w:tcPr>
            <w:tcW w:w="1838" w:type="dxa"/>
            <w:noWrap w:val="0"/>
            <w:vAlign w:val="center"/>
          </w:tcPr>
          <w:p>
            <w:pPr>
              <w:spacing w:line="240" w:lineRule="exact"/>
              <w:jc w:val="center"/>
              <w:textAlignment w:val="center"/>
              <w:rPr>
                <w:rFonts w:hint="eastAsia" w:ascii="仿宋_GB2312" w:hAnsi="仿宋" w:eastAsia="仿宋_GB2312" w:cs="仿宋"/>
                <w:color w:val="auto"/>
                <w:kern w:val="0"/>
                <w:lang w:eastAsia="zh-CN" w:bidi="ar"/>
              </w:rPr>
            </w:pPr>
            <w:r>
              <w:rPr>
                <w:rFonts w:hint="eastAsia" w:ascii="仿宋_GB2312" w:hAnsi="仿宋" w:eastAsia="仿宋_GB2312" w:cs="仿宋"/>
                <w:color w:val="auto"/>
                <w:kern w:val="0"/>
                <w:lang w:eastAsia="zh-CN" w:bidi="ar"/>
              </w:rPr>
              <w:t>紫菜烘干厂</w:t>
            </w:r>
          </w:p>
        </w:tc>
        <w:tc>
          <w:tcPr>
            <w:tcW w:w="3635" w:type="dxa"/>
            <w:noWrap w:val="0"/>
            <w:vAlign w:val="center"/>
          </w:tcPr>
          <w:p>
            <w:pPr>
              <w:spacing w:line="240" w:lineRule="exact"/>
              <w:jc w:val="center"/>
              <w:textAlignment w:val="center"/>
              <w:rPr>
                <w:rFonts w:hint="eastAsia" w:ascii="仿宋_GB2312" w:hAnsi="仿宋" w:eastAsia="仿宋_GB2312" w:cs="仿宋"/>
                <w:color w:val="auto"/>
                <w:kern w:val="0"/>
                <w:lang w:eastAsia="zh-CN" w:bidi="ar"/>
              </w:rPr>
            </w:pPr>
            <w:r>
              <w:rPr>
                <w:rFonts w:hint="eastAsia" w:ascii="仿宋_GB2312" w:hAnsi="仿宋" w:eastAsia="仿宋_GB2312" w:cs="仿宋"/>
                <w:color w:val="auto"/>
                <w:kern w:val="0"/>
                <w:lang w:eastAsia="zh-CN" w:bidi="ar"/>
              </w:rPr>
              <w:t>紫菜烘干污水管道设置。</w:t>
            </w:r>
          </w:p>
        </w:tc>
        <w:tc>
          <w:tcPr>
            <w:tcW w:w="1405" w:type="dxa"/>
            <w:noWrap w:val="0"/>
            <w:vAlign w:val="center"/>
          </w:tcPr>
          <w:p>
            <w:pPr>
              <w:spacing w:line="240" w:lineRule="exact"/>
              <w:jc w:val="center"/>
              <w:textAlignment w:val="center"/>
              <w:rPr>
                <w:rFonts w:hint="eastAsia" w:ascii="仿宋_GB2312" w:hAnsi="仿宋" w:eastAsia="仿宋_GB2312" w:cs="仿宋"/>
                <w:color w:val="auto"/>
                <w:kern w:val="0"/>
                <w:lang w:eastAsia="zh-CN" w:bidi="ar"/>
              </w:rPr>
            </w:pPr>
            <w:r>
              <w:rPr>
                <w:rFonts w:hint="eastAsia" w:ascii="仿宋_GB2312" w:hAnsi="仿宋" w:eastAsia="仿宋_GB2312" w:cs="仿宋"/>
                <w:color w:val="auto"/>
                <w:kern w:val="0"/>
                <w:lang w:eastAsia="zh-CN" w:bidi="ar"/>
              </w:rPr>
              <w:t>霓屿街道霓岙正</w:t>
            </w:r>
          </w:p>
        </w:tc>
        <w:tc>
          <w:tcPr>
            <w:tcW w:w="1510" w:type="dxa"/>
            <w:noWrap w:val="0"/>
            <w:vAlign w:val="center"/>
          </w:tcPr>
          <w:p>
            <w:pPr>
              <w:spacing w:line="240" w:lineRule="exact"/>
              <w:jc w:val="center"/>
              <w:textAlignment w:val="center"/>
              <w:rPr>
                <w:rFonts w:hint="eastAsia" w:ascii="仿宋_GB2312" w:hAnsi="仿宋" w:eastAsia="仿宋_GB2312" w:cs="仿宋"/>
                <w:color w:val="auto"/>
                <w:kern w:val="0"/>
                <w:lang w:eastAsia="zh-CN" w:bidi="ar"/>
              </w:rPr>
            </w:pPr>
            <w:r>
              <w:rPr>
                <w:rFonts w:hint="eastAsia" w:ascii="仿宋_GB2312" w:hAnsi="仿宋" w:eastAsia="仿宋_GB2312" w:cs="仿宋"/>
                <w:color w:val="auto"/>
                <w:kern w:val="0"/>
                <w:lang w:eastAsia="zh-CN" w:bidi="ar"/>
              </w:rPr>
              <w:t>霓屿街道</w:t>
            </w:r>
          </w:p>
        </w:tc>
        <w:tc>
          <w:tcPr>
            <w:tcW w:w="1231" w:type="dxa"/>
            <w:noWrap w:val="0"/>
            <w:vAlign w:val="center"/>
          </w:tcPr>
          <w:p>
            <w:pPr>
              <w:spacing w:line="240" w:lineRule="exact"/>
              <w:jc w:val="center"/>
              <w:textAlignment w:val="center"/>
              <w:rPr>
                <w:rFonts w:hint="eastAsia" w:ascii="仿宋_GB2312" w:hAnsi="仿宋" w:eastAsia="仿宋_GB2312" w:cs="仿宋"/>
                <w:color w:val="auto"/>
                <w:kern w:val="0"/>
                <w:lang w:eastAsia="zh-CN" w:bidi="ar"/>
              </w:rPr>
            </w:pPr>
            <w:r>
              <w:rPr>
                <w:rFonts w:hint="eastAsia" w:ascii="仿宋_GB2312" w:hAnsi="仿宋" w:eastAsia="仿宋_GB2312" w:cs="仿宋"/>
                <w:color w:val="auto"/>
                <w:kern w:val="0"/>
                <w:lang w:eastAsia="zh-CN" w:bidi="ar"/>
              </w:rPr>
              <w:t>2020.07</w:t>
            </w:r>
          </w:p>
        </w:tc>
        <w:tc>
          <w:tcPr>
            <w:tcW w:w="1268" w:type="dxa"/>
            <w:noWrap w:val="0"/>
            <w:vAlign w:val="center"/>
          </w:tcPr>
          <w:p>
            <w:pPr>
              <w:spacing w:line="240" w:lineRule="exact"/>
              <w:jc w:val="center"/>
              <w:textAlignment w:val="center"/>
              <w:rPr>
                <w:rFonts w:hint="eastAsia" w:ascii="仿宋_GB2312" w:hAnsi="仿宋" w:eastAsia="仿宋_GB2312" w:cs="仿宋"/>
                <w:color w:val="auto"/>
                <w:kern w:val="0"/>
                <w:lang w:eastAsia="zh-CN" w:bidi="ar"/>
              </w:rPr>
            </w:pPr>
            <w:r>
              <w:rPr>
                <w:rFonts w:hint="eastAsia" w:ascii="仿宋_GB2312" w:hAnsi="仿宋" w:eastAsia="仿宋_GB2312" w:cs="仿宋"/>
                <w:color w:val="auto"/>
                <w:kern w:val="0"/>
                <w:lang w:eastAsia="zh-CN" w:bidi="ar"/>
              </w:rPr>
              <w:t>800</w:t>
            </w:r>
          </w:p>
        </w:tc>
        <w:tc>
          <w:tcPr>
            <w:tcW w:w="1275" w:type="dxa"/>
            <w:noWrap w:val="0"/>
            <w:vAlign w:val="center"/>
          </w:tcPr>
          <w:p>
            <w:pPr>
              <w:spacing w:line="240" w:lineRule="exact"/>
              <w:jc w:val="center"/>
              <w:textAlignment w:val="center"/>
              <w:rPr>
                <w:rFonts w:hint="eastAsia" w:ascii="仿宋_GB2312" w:hAnsi="仿宋" w:eastAsia="仿宋_GB2312" w:cs="仿宋"/>
                <w:color w:val="auto"/>
                <w:kern w:val="0"/>
                <w:lang w:eastAsia="zh-CN" w:bidi="ar"/>
              </w:rPr>
            </w:pPr>
            <w:r>
              <w:rPr>
                <w:rFonts w:hint="eastAsia" w:ascii="仿宋_GB2312" w:hAnsi="仿宋" w:eastAsia="仿宋_GB2312" w:cs="仿宋"/>
                <w:color w:val="auto"/>
                <w:kern w:val="0"/>
                <w:lang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16" w:type="dxa"/>
            <w:noWrap w:val="0"/>
            <w:vAlign w:val="center"/>
          </w:tcPr>
          <w:p>
            <w:pPr>
              <w:widowControl/>
              <w:numPr>
                <w:numId w:val="0"/>
              </w:numPr>
              <w:spacing w:line="240" w:lineRule="exact"/>
              <w:ind w:leftChars="0"/>
              <w:jc w:val="center"/>
              <w:textAlignment w:val="center"/>
              <w:rPr>
                <w:rFonts w:hint="default" w:ascii="仿宋_GB2312" w:eastAsia="仿宋_GB2312" w:cs="Calibri"/>
                <w:color w:val="auto"/>
                <w:lang w:val="en-US" w:eastAsia="zh-CN"/>
              </w:rPr>
            </w:pPr>
            <w:r>
              <w:rPr>
                <w:rFonts w:hint="eastAsia" w:ascii="仿宋_GB2312" w:eastAsia="仿宋_GB2312" w:cs="Calibri"/>
                <w:color w:val="auto"/>
                <w:lang w:val="en-US" w:eastAsia="zh-CN"/>
              </w:rPr>
              <w:t>18</w:t>
            </w:r>
          </w:p>
        </w:tc>
        <w:tc>
          <w:tcPr>
            <w:tcW w:w="1297" w:type="dxa"/>
            <w:noWrap w:val="0"/>
            <w:vAlign w:val="center"/>
          </w:tcPr>
          <w:p>
            <w:pPr>
              <w:spacing w:line="240" w:lineRule="exact"/>
              <w:jc w:val="center"/>
              <w:textAlignment w:val="center"/>
              <w:rPr>
                <w:rFonts w:hint="eastAsia" w:ascii="仿宋_GB2312" w:hAnsi="仿宋" w:eastAsia="仿宋_GB2312" w:cs="仿宋"/>
                <w:color w:val="auto"/>
                <w:kern w:val="0"/>
                <w:sz w:val="20"/>
                <w:szCs w:val="20"/>
                <w:lang w:eastAsia="zh-CN" w:bidi="ar"/>
              </w:rPr>
            </w:pPr>
            <w:r>
              <w:rPr>
                <w:rFonts w:hint="eastAsia" w:ascii="仿宋_GB2312" w:hAnsi="仿宋" w:eastAsia="仿宋_GB2312" w:cs="仿宋"/>
                <w:color w:val="auto"/>
                <w:kern w:val="0"/>
                <w:sz w:val="20"/>
                <w:szCs w:val="20"/>
                <w:lang w:eastAsia="zh-CN" w:bidi="ar"/>
              </w:rPr>
              <w:t>霓屿街道</w:t>
            </w:r>
          </w:p>
        </w:tc>
        <w:tc>
          <w:tcPr>
            <w:tcW w:w="1838" w:type="dxa"/>
            <w:noWrap w:val="0"/>
            <w:vAlign w:val="center"/>
          </w:tcPr>
          <w:p>
            <w:pPr>
              <w:spacing w:line="240" w:lineRule="exact"/>
              <w:jc w:val="center"/>
              <w:textAlignment w:val="center"/>
              <w:rPr>
                <w:rFonts w:hint="eastAsia" w:ascii="仿宋_GB2312" w:hAnsi="仿宋" w:eastAsia="仿宋_GB2312" w:cs="仿宋"/>
                <w:color w:val="auto"/>
                <w:kern w:val="0"/>
                <w:sz w:val="20"/>
                <w:szCs w:val="20"/>
                <w:lang w:eastAsia="zh-CN" w:bidi="ar"/>
              </w:rPr>
            </w:pPr>
            <w:r>
              <w:rPr>
                <w:rFonts w:hint="eastAsia" w:ascii="仿宋_GB2312" w:hAnsi="仿宋" w:eastAsia="仿宋_GB2312" w:cs="仿宋"/>
                <w:color w:val="auto"/>
                <w:kern w:val="0"/>
                <w:sz w:val="20"/>
                <w:szCs w:val="20"/>
                <w:lang w:eastAsia="zh-CN" w:bidi="ar"/>
              </w:rPr>
              <w:t>来料加工点建设</w:t>
            </w:r>
          </w:p>
        </w:tc>
        <w:tc>
          <w:tcPr>
            <w:tcW w:w="3635" w:type="dxa"/>
            <w:noWrap w:val="0"/>
            <w:vAlign w:val="center"/>
          </w:tcPr>
          <w:p>
            <w:pPr>
              <w:spacing w:line="240" w:lineRule="exact"/>
              <w:jc w:val="center"/>
              <w:textAlignment w:val="center"/>
              <w:rPr>
                <w:rFonts w:hint="eastAsia" w:ascii="仿宋_GB2312" w:hAnsi="仿宋" w:eastAsia="仿宋_GB2312" w:cs="仿宋"/>
                <w:color w:val="auto"/>
                <w:kern w:val="0"/>
                <w:sz w:val="20"/>
                <w:szCs w:val="20"/>
                <w:lang w:eastAsia="zh-CN" w:bidi="ar"/>
              </w:rPr>
            </w:pPr>
            <w:r>
              <w:rPr>
                <w:rFonts w:hint="eastAsia" w:ascii="仿宋_GB2312" w:hAnsi="仿宋" w:eastAsia="仿宋_GB2312" w:cs="仿宋"/>
                <w:color w:val="auto"/>
                <w:kern w:val="0"/>
                <w:sz w:val="20"/>
                <w:szCs w:val="20"/>
                <w:lang w:eastAsia="zh-CN" w:bidi="ar"/>
              </w:rPr>
              <w:t>加工点的设置（分区）。</w:t>
            </w:r>
          </w:p>
        </w:tc>
        <w:tc>
          <w:tcPr>
            <w:tcW w:w="1405" w:type="dxa"/>
            <w:noWrap w:val="0"/>
            <w:vAlign w:val="center"/>
          </w:tcPr>
          <w:p>
            <w:pPr>
              <w:spacing w:line="240" w:lineRule="exact"/>
              <w:jc w:val="center"/>
              <w:textAlignment w:val="center"/>
              <w:rPr>
                <w:rFonts w:hint="eastAsia" w:ascii="仿宋_GB2312" w:hAnsi="仿宋" w:eastAsia="仿宋_GB2312" w:cs="仿宋"/>
                <w:color w:val="auto"/>
                <w:kern w:val="0"/>
                <w:sz w:val="20"/>
                <w:szCs w:val="20"/>
                <w:lang w:eastAsia="zh-CN" w:bidi="ar"/>
              </w:rPr>
            </w:pPr>
            <w:r>
              <w:rPr>
                <w:rFonts w:hint="eastAsia" w:ascii="仿宋_GB2312" w:hAnsi="仿宋" w:eastAsia="仿宋_GB2312" w:cs="仿宋"/>
                <w:color w:val="auto"/>
                <w:kern w:val="0"/>
                <w:sz w:val="20"/>
                <w:szCs w:val="20"/>
                <w:lang w:eastAsia="zh-CN" w:bidi="ar"/>
              </w:rPr>
              <w:t>霓屿街道布袋岙村</w:t>
            </w:r>
          </w:p>
        </w:tc>
        <w:tc>
          <w:tcPr>
            <w:tcW w:w="1510" w:type="dxa"/>
            <w:noWrap w:val="0"/>
            <w:vAlign w:val="center"/>
          </w:tcPr>
          <w:p>
            <w:pPr>
              <w:spacing w:line="240" w:lineRule="exact"/>
              <w:jc w:val="center"/>
              <w:textAlignment w:val="center"/>
              <w:rPr>
                <w:rFonts w:hint="eastAsia" w:ascii="仿宋_GB2312" w:hAnsi="仿宋" w:eastAsia="仿宋_GB2312" w:cs="仿宋"/>
                <w:color w:val="auto"/>
                <w:kern w:val="0"/>
                <w:sz w:val="20"/>
                <w:szCs w:val="20"/>
                <w:lang w:eastAsia="zh-CN" w:bidi="ar"/>
              </w:rPr>
            </w:pPr>
            <w:r>
              <w:rPr>
                <w:rFonts w:hint="eastAsia" w:ascii="仿宋_GB2312" w:hAnsi="仿宋" w:eastAsia="仿宋_GB2312" w:cs="仿宋"/>
                <w:color w:val="auto"/>
                <w:kern w:val="0"/>
                <w:sz w:val="20"/>
                <w:szCs w:val="20"/>
                <w:lang w:eastAsia="zh-CN" w:bidi="ar"/>
              </w:rPr>
              <w:t>霓屿街道</w:t>
            </w:r>
          </w:p>
        </w:tc>
        <w:tc>
          <w:tcPr>
            <w:tcW w:w="1231" w:type="dxa"/>
            <w:noWrap w:val="0"/>
            <w:vAlign w:val="center"/>
          </w:tcPr>
          <w:p>
            <w:pPr>
              <w:spacing w:line="240" w:lineRule="exact"/>
              <w:jc w:val="center"/>
              <w:textAlignment w:val="center"/>
              <w:rPr>
                <w:rFonts w:hint="eastAsia" w:ascii="仿宋_GB2312" w:hAnsi="仿宋" w:eastAsia="仿宋_GB2312" w:cs="仿宋"/>
                <w:color w:val="auto"/>
                <w:kern w:val="0"/>
                <w:sz w:val="20"/>
                <w:szCs w:val="20"/>
                <w:lang w:eastAsia="zh-CN" w:bidi="ar"/>
              </w:rPr>
            </w:pPr>
            <w:r>
              <w:rPr>
                <w:rFonts w:hint="eastAsia" w:ascii="仿宋_GB2312" w:hAnsi="仿宋" w:eastAsia="仿宋_GB2312" w:cs="仿宋"/>
                <w:color w:val="auto"/>
                <w:kern w:val="0"/>
                <w:sz w:val="20"/>
                <w:szCs w:val="20"/>
                <w:lang w:eastAsia="zh-CN" w:bidi="ar"/>
              </w:rPr>
              <w:t>2021.12</w:t>
            </w:r>
          </w:p>
        </w:tc>
        <w:tc>
          <w:tcPr>
            <w:tcW w:w="1268" w:type="dxa"/>
            <w:noWrap w:val="0"/>
            <w:vAlign w:val="center"/>
          </w:tcPr>
          <w:p>
            <w:pPr>
              <w:spacing w:line="240" w:lineRule="exact"/>
              <w:jc w:val="center"/>
              <w:textAlignment w:val="center"/>
              <w:rPr>
                <w:rFonts w:hint="eastAsia" w:ascii="仿宋_GB2312" w:hAnsi="仿宋" w:eastAsia="仿宋_GB2312" w:cs="仿宋"/>
                <w:color w:val="auto"/>
                <w:kern w:val="0"/>
                <w:sz w:val="20"/>
                <w:szCs w:val="20"/>
                <w:lang w:eastAsia="zh-CN" w:bidi="ar"/>
              </w:rPr>
            </w:pPr>
            <w:r>
              <w:rPr>
                <w:rFonts w:hint="eastAsia" w:ascii="仿宋_GB2312" w:hAnsi="仿宋" w:eastAsia="仿宋_GB2312" w:cs="仿宋"/>
                <w:color w:val="auto"/>
                <w:kern w:val="0"/>
                <w:sz w:val="20"/>
                <w:szCs w:val="20"/>
                <w:lang w:eastAsia="zh-CN" w:bidi="ar"/>
              </w:rPr>
              <w:t>100</w:t>
            </w:r>
          </w:p>
        </w:tc>
        <w:tc>
          <w:tcPr>
            <w:tcW w:w="1275" w:type="dxa"/>
            <w:noWrap w:val="0"/>
            <w:vAlign w:val="center"/>
          </w:tcPr>
          <w:p>
            <w:pPr>
              <w:spacing w:line="240" w:lineRule="exact"/>
              <w:jc w:val="center"/>
              <w:textAlignment w:val="center"/>
              <w:rPr>
                <w:rFonts w:hint="eastAsia" w:ascii="仿宋_GB2312" w:hAnsi="仿宋" w:eastAsia="仿宋_GB2312" w:cs="仿宋"/>
                <w:color w:val="auto"/>
                <w:kern w:val="0"/>
                <w:sz w:val="20"/>
                <w:szCs w:val="20"/>
                <w:lang w:eastAsia="zh-CN" w:bidi="ar"/>
              </w:rPr>
            </w:pPr>
            <w:r>
              <w:rPr>
                <w:rFonts w:hint="eastAsia" w:ascii="仿宋_GB2312" w:hAnsi="仿宋" w:eastAsia="仿宋_GB2312" w:cs="仿宋"/>
                <w:color w:val="auto"/>
                <w:kern w:val="0"/>
                <w:sz w:val="20"/>
                <w:szCs w:val="20"/>
                <w:lang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16" w:type="dxa"/>
            <w:noWrap w:val="0"/>
            <w:vAlign w:val="center"/>
          </w:tcPr>
          <w:p>
            <w:pPr>
              <w:widowControl/>
              <w:numPr>
                <w:numId w:val="0"/>
              </w:numPr>
              <w:spacing w:line="240" w:lineRule="exact"/>
              <w:ind w:leftChars="0"/>
              <w:jc w:val="center"/>
              <w:textAlignment w:val="center"/>
              <w:rPr>
                <w:rFonts w:hint="default" w:ascii="仿宋_GB2312" w:eastAsia="仿宋_GB2312" w:cs="Calibri"/>
                <w:color w:val="auto"/>
                <w:lang w:val="en-US" w:eastAsia="zh-CN"/>
              </w:rPr>
            </w:pPr>
            <w:r>
              <w:rPr>
                <w:rFonts w:hint="eastAsia" w:ascii="仿宋_GB2312" w:eastAsia="仿宋_GB2312" w:cs="Calibri"/>
                <w:color w:val="auto"/>
                <w:lang w:val="en-US" w:eastAsia="zh-CN"/>
              </w:rPr>
              <w:t>19</w:t>
            </w:r>
          </w:p>
        </w:tc>
        <w:tc>
          <w:tcPr>
            <w:tcW w:w="1297"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eastAsia="zh-CN" w:bidi="ar"/>
              </w:rPr>
              <w:t>鹿西乡</w:t>
            </w:r>
          </w:p>
        </w:tc>
        <w:tc>
          <w:tcPr>
            <w:tcW w:w="1838"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eastAsia="zh-CN" w:bidi="ar"/>
              </w:rPr>
              <w:t>渔具房项目建设</w:t>
            </w:r>
          </w:p>
        </w:tc>
        <w:tc>
          <w:tcPr>
            <w:tcW w:w="3635" w:type="dxa"/>
            <w:noWrap w:val="0"/>
            <w:vAlign w:val="center"/>
          </w:tcPr>
          <w:p>
            <w:pPr>
              <w:spacing w:line="240" w:lineRule="exact"/>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bidi="ar"/>
              </w:rPr>
              <w:t>计划建设渔具房</w:t>
            </w:r>
            <w:r>
              <w:rPr>
                <w:rFonts w:hint="eastAsia" w:ascii="仿宋_GB2312" w:hAnsi="仿宋" w:eastAsia="仿宋_GB2312" w:cs="仿宋"/>
                <w:color w:val="auto"/>
                <w:kern w:val="0"/>
                <w:lang w:val="en-US" w:eastAsia="zh-CN" w:bidi="ar"/>
              </w:rPr>
              <w:t>22</w:t>
            </w:r>
            <w:r>
              <w:rPr>
                <w:rFonts w:hint="eastAsia" w:ascii="仿宋_GB2312" w:hAnsi="仿宋" w:eastAsia="仿宋_GB2312" w:cs="仿宋"/>
                <w:color w:val="auto"/>
                <w:kern w:val="0"/>
                <w:lang w:bidi="ar"/>
              </w:rPr>
              <w:t>间，总占地面积450平方，用于渔业渔具集中堆放，为港区旅游发展提供后方场地，建成后，可为村集体经济年均增收</w:t>
            </w:r>
            <w:r>
              <w:rPr>
                <w:rFonts w:hint="eastAsia" w:ascii="仿宋_GB2312" w:hAnsi="仿宋" w:eastAsia="仿宋_GB2312" w:cs="仿宋"/>
                <w:color w:val="auto"/>
                <w:kern w:val="0"/>
                <w:lang w:val="en-US" w:eastAsia="zh-CN" w:bidi="ar"/>
              </w:rPr>
              <w:t>5.28</w:t>
            </w:r>
            <w:r>
              <w:rPr>
                <w:rFonts w:hint="eastAsia" w:ascii="仿宋_GB2312" w:hAnsi="仿宋" w:eastAsia="仿宋_GB2312" w:cs="仿宋"/>
                <w:color w:val="auto"/>
                <w:kern w:val="0"/>
                <w:lang w:bidi="ar"/>
              </w:rPr>
              <w:t>万元，按折股量化帮扶低收入农户</w:t>
            </w:r>
            <w:r>
              <w:rPr>
                <w:rFonts w:hint="eastAsia" w:ascii="仿宋_GB2312" w:hAnsi="仿宋" w:eastAsia="仿宋_GB2312" w:cs="仿宋"/>
                <w:color w:val="auto"/>
                <w:kern w:val="0"/>
                <w:lang w:eastAsia="zh-CN" w:bidi="ar"/>
              </w:rPr>
              <w:t>增收</w:t>
            </w:r>
            <w:r>
              <w:rPr>
                <w:rFonts w:hint="eastAsia" w:ascii="仿宋_GB2312" w:hAnsi="仿宋" w:eastAsia="仿宋_GB2312" w:cs="仿宋"/>
                <w:color w:val="auto"/>
                <w:kern w:val="0"/>
                <w:lang w:bidi="ar"/>
              </w:rPr>
              <w:t>。</w:t>
            </w:r>
          </w:p>
        </w:tc>
        <w:tc>
          <w:tcPr>
            <w:tcW w:w="1405"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eastAsia="zh-CN" w:bidi="ar"/>
              </w:rPr>
              <w:t>鹿西村</w:t>
            </w:r>
          </w:p>
        </w:tc>
        <w:tc>
          <w:tcPr>
            <w:tcW w:w="1510"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eastAsia="zh-CN" w:bidi="ar"/>
              </w:rPr>
              <w:t>鹿西乡</w:t>
            </w:r>
          </w:p>
        </w:tc>
        <w:tc>
          <w:tcPr>
            <w:tcW w:w="1231"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val="en-US" w:eastAsia="zh-CN" w:bidi="ar"/>
              </w:rPr>
              <w:t>2020.6</w:t>
            </w:r>
          </w:p>
        </w:tc>
        <w:tc>
          <w:tcPr>
            <w:tcW w:w="1268"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val="en-US" w:eastAsia="zh-CN" w:bidi="ar"/>
              </w:rPr>
              <w:t>50</w:t>
            </w:r>
          </w:p>
        </w:tc>
        <w:tc>
          <w:tcPr>
            <w:tcW w:w="1275"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16" w:type="dxa"/>
            <w:noWrap w:val="0"/>
            <w:vAlign w:val="center"/>
          </w:tcPr>
          <w:p>
            <w:pPr>
              <w:widowControl/>
              <w:numPr>
                <w:numId w:val="0"/>
              </w:numPr>
              <w:spacing w:line="240" w:lineRule="exact"/>
              <w:ind w:leftChars="0"/>
              <w:jc w:val="center"/>
              <w:textAlignment w:val="center"/>
              <w:rPr>
                <w:rFonts w:hint="default" w:ascii="仿宋_GB2312" w:eastAsia="仿宋_GB2312" w:cs="Calibri"/>
                <w:color w:val="auto"/>
                <w:lang w:val="en-US" w:eastAsia="zh-CN"/>
              </w:rPr>
            </w:pPr>
            <w:r>
              <w:rPr>
                <w:rFonts w:hint="eastAsia" w:ascii="仿宋_GB2312" w:eastAsia="仿宋_GB2312" w:cs="Calibri"/>
                <w:color w:val="auto"/>
                <w:lang w:val="en-US" w:eastAsia="zh-CN"/>
              </w:rPr>
              <w:t>20</w:t>
            </w:r>
          </w:p>
        </w:tc>
        <w:tc>
          <w:tcPr>
            <w:tcW w:w="1297"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eastAsia="zh-CN" w:bidi="ar"/>
              </w:rPr>
              <w:t>鹿西乡</w:t>
            </w:r>
          </w:p>
        </w:tc>
        <w:tc>
          <w:tcPr>
            <w:tcW w:w="1838"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eastAsia="zh-CN" w:bidi="ar"/>
              </w:rPr>
              <w:t>白龙屿景区开发项目</w:t>
            </w:r>
          </w:p>
        </w:tc>
        <w:tc>
          <w:tcPr>
            <w:tcW w:w="3635" w:type="dxa"/>
            <w:noWrap w:val="0"/>
            <w:vAlign w:val="center"/>
          </w:tcPr>
          <w:p>
            <w:pPr>
              <w:spacing w:line="240" w:lineRule="exact"/>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bidi="ar"/>
              </w:rPr>
              <w:t>东臼村白龙屿景区开发扶贫项目，村企合作开发，门票分成增加村集体经济收入，带动有劳动能力的低收入农户就业（公厕及景区保洁等工作人员），村集体收益部分按30%比例折股量化帮扶低收入农户。</w:t>
            </w:r>
          </w:p>
        </w:tc>
        <w:tc>
          <w:tcPr>
            <w:tcW w:w="1405"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eastAsia="zh-CN" w:bidi="ar"/>
              </w:rPr>
              <w:t>东臼村</w:t>
            </w:r>
          </w:p>
        </w:tc>
        <w:tc>
          <w:tcPr>
            <w:tcW w:w="1510" w:type="dxa"/>
            <w:noWrap w:val="0"/>
            <w:vAlign w:val="center"/>
          </w:tcPr>
          <w:p>
            <w:pPr>
              <w:spacing w:line="240" w:lineRule="exact"/>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鹿西乡</w:t>
            </w:r>
          </w:p>
          <w:p>
            <w:pPr>
              <w:pStyle w:val="2"/>
              <w:ind w:left="0" w:leftChars="0" w:firstLine="0" w:firstLineChars="0"/>
              <w:jc w:val="center"/>
              <w:rPr>
                <w:rFonts w:hint="eastAsia" w:ascii="仿宋_GB2312" w:hAnsi="仿宋" w:eastAsia="仿宋_GB2312" w:cs="仿宋"/>
                <w:color w:val="auto"/>
                <w:kern w:val="0"/>
                <w:lang w:bidi="ar"/>
              </w:rPr>
            </w:pPr>
            <w:r>
              <w:rPr>
                <w:rFonts w:hint="eastAsia" w:ascii="仿宋_GB2312" w:hAnsi="仿宋_GB2312" w:eastAsia="仿宋_GB2312" w:cs="仿宋_GB2312"/>
                <w:color w:val="auto"/>
                <w:kern w:val="0"/>
                <w:sz w:val="21"/>
                <w:szCs w:val="21"/>
                <w:lang w:eastAsia="zh-CN" w:bidi="ar"/>
              </w:rPr>
              <w:t>浙江东一海洋集团有限公司</w:t>
            </w:r>
          </w:p>
        </w:tc>
        <w:tc>
          <w:tcPr>
            <w:tcW w:w="1231"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val="en-US" w:eastAsia="zh-CN" w:bidi="ar"/>
              </w:rPr>
              <w:t>2020.6</w:t>
            </w:r>
          </w:p>
        </w:tc>
        <w:tc>
          <w:tcPr>
            <w:tcW w:w="1268"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val="en-US" w:eastAsia="zh-CN" w:bidi="ar"/>
              </w:rPr>
              <w:t>50</w:t>
            </w:r>
          </w:p>
        </w:tc>
        <w:tc>
          <w:tcPr>
            <w:tcW w:w="1275" w:type="dxa"/>
            <w:noWrap w:val="0"/>
            <w:vAlign w:val="center"/>
          </w:tcPr>
          <w:p>
            <w:pPr>
              <w:spacing w:line="240" w:lineRule="exact"/>
              <w:jc w:val="center"/>
              <w:textAlignment w:val="center"/>
              <w:rPr>
                <w:rFonts w:hint="eastAsia" w:ascii="仿宋_GB2312" w:hAnsi="仿宋" w:eastAsia="仿宋_GB2312" w:cs="仿宋"/>
                <w:color w:val="auto"/>
                <w:kern w:val="0"/>
                <w:lang w:bidi="ar"/>
              </w:rPr>
            </w:pPr>
            <w:r>
              <w:rPr>
                <w:rFonts w:hint="eastAsia" w:ascii="仿宋_GB2312" w:hAnsi="仿宋" w:eastAsia="仿宋_GB2312" w:cs="仿宋"/>
                <w:color w:val="auto"/>
                <w:kern w:val="0"/>
                <w:lang w:val="en-US" w:eastAsia="zh-CN" w:bidi="ar"/>
              </w:rPr>
              <w:t>/</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664F4"/>
    <w:multiLevelType w:val="multilevel"/>
    <w:tmpl w:val="731664F4"/>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259C7"/>
    <w:rsid w:val="02286FCD"/>
    <w:rsid w:val="083E6A9D"/>
    <w:rsid w:val="23CC2747"/>
    <w:rsid w:val="25506AAD"/>
    <w:rsid w:val="34325867"/>
    <w:rsid w:val="38877401"/>
    <w:rsid w:val="3BAA6223"/>
    <w:rsid w:val="3D940368"/>
    <w:rsid w:val="427D5E1D"/>
    <w:rsid w:val="4C557D58"/>
    <w:rsid w:val="4E2033EF"/>
    <w:rsid w:val="514745C6"/>
    <w:rsid w:val="51D34FCA"/>
    <w:rsid w:val="577259C7"/>
    <w:rsid w:val="5C013F71"/>
    <w:rsid w:val="6C0A50D4"/>
    <w:rsid w:val="70C673E7"/>
    <w:rsid w:val="79BC2CE0"/>
    <w:rsid w:val="7D5D6E3D"/>
    <w:rsid w:val="7E6A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2020-04-02T08:43:00Z</dcterms:created>
  <dc:creator>老王</dc:creator>
  <cp:lastModifiedBy>a</cp:lastModifiedBy>
  <cp:lastPrinted>2020-04-15T02:03:00Z</cp:lastPrinted>
  <dcterms:modified xsi:type="dcterms:W3CDTF">2020-05-11T02:11:00Z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