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440" w:firstLineChars="10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</w:rPr>
        <w:t>温州市洞头区北岙街道办事处重大行政决策程序规定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意见征求稿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440" w:firstLineChars="10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了规范行政决策程序，提高决策质量和效率，明确决策责任，根据《重大行政决策程序暂行条例》《浙江省重大行政决策程序规定》《温州市人民政府重大行政决策工作规定》《洞头区人民政府重大行政决策程序暂行规定》等规定，制定本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街道行政决策作出和调整的程序，适用本规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第三条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所称的重大行政决策，是指对本级行政区域内涉及经济调节、市场监管、社会管理、公共服务等方面的全局性、战略性、政策性的重大事项，进行决定的活动。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第四条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重大行政决策应当遵循科学决策、民主决策、依法决策的原则，按照法定权限，坚持公众参与、专家论证、风险评估、公平竞争性审查、合法性审查和集体讨论决定相结合的行政决策机制。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第五条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各重大行政决策的拟制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负责组织落实街道重大行政决策依照本规定的程序执行。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第六条 街道办事处党政综合办公室负责决策目录草案的收集、公布等工作。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街道办事处相应业务科室负责决策方案的起草工作。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司法所负责决策草案的合法性审查工作。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决策执行单位负责决策实施及后评估的具体工作。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街道纪工委负责重大行政决策过错责任追究实施工作。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第七条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街道办事处重大行政决策包括以下事项：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（一）制定经济建设和社会发展中的重大改革方案、中长期规划、年度工作目标等；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（二）重点区域建设总体规划、地区性经济发展布局及其规划、重要地区（段）的规划建设方案；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（三）涉及人民群众切身利益的国土资源管理与利用、城市建设与管理、劳动就业、社会保障、科技教育、文化卫生等方面的重大行政事项；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（四）财政预决算、重大财政性资金以及国有资产管理方面的重大行政事项；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（五）其它涉及重大公共利益和人民群众切身利益的事项。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第八条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重大行政决策实行目录管理，按照论证、征求意见、风险评估、合法性审查、集体讨论决定、结果公布等程序进行。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法律、法规、规章对重大行政决策程序有明确规定的，从其规定。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街道主要领导或分管领导提出重大行政决策建议并确定决策拟制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的，决策拟制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应当按照本规定启动决策程序。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街道职能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依照法定职能提出的决策建议，经街道党政综合办公室审查确定属于街道重大行政决策范围的，应当按照本规定的程序进行决策调研、咨询论证、征求意见后形成决策草案。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承办科室起草重大行政决策方案应当采取座谈会、听证会、实地走访、公开征求意见、问卷调查、民意调查等便于社会公众参与的方式充分听取意见，依法不予以公开的决策事项除外。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重大行政决策事项向社会公开征求意见的，承办科室应当通过街道门户网站、微信公众号等途径公布决策草案及其说明等材料，明确提出意见的方式和期限。公开征求意见的期限一般不少于30日。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承办科室应当对各方面提出的意见进行归纳整理、研究论证，充分采纳合理意见，完善决策草案。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专业性、技术性较强的重大行政决策事项，承办科室应当组织专家、专业机构就决策的合法性、必要性、可行性、科学性等进行论证。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承办科室组织专家论证，可以采取论证会、书面咨询、委托咨询论证等方式，从上级行政机关决策咨询论证专家库中选择专家、专业机构参与论证，不得选择与决策事项有直接利害关系的专家、专业机构。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重大行政决策的实施可能对社会稳定、公共安全等方面造成不利影响的，承办科室应当组织评估决策草案的风险可控性。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开展风险评估，可以通过舆情跟踪、重点走访、会商分析等方式，运用定性分析与定量分析等方式，对决策实施风险进行科学预测、综合研判，形成风险评估报告，明确风险点，提出风险防范措施和处置预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承办科室可以委托专业机构、社会组织等第三方开展风险评估。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承办科室应当依据社会公众和有关单位的意见、专家论证意见和风险评估报告完善重大行政决策草案，并在决策草案制订说明中对意见采纳情况作出说明。有关意见、建议未采纳的，应当说明理由。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 重大行政决策草案经分管领导同意后，送请街道司法所组织开展合法性审查。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合法性审查一般不少于10个工作日。内容复杂、争议较大或涉及其他重大问题等原因，可以适当延期，但不得超过15个工作日。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合法性审查过程中，可以视情况邀请街道法律顾问进行合法性论证。合法性论证意见作为提出审查意见的依据之一。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 承办科室送请审查重大行政决策草案，应当提供下列材料：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（一）决策草案及制订说明；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（二）法律、法规、规章和政策依据；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（三）按照规定开展的公众参与、专家论证、风险评估的相关材料；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（四）司法所要求提供的其他材料。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承办科室提供的材料不符合要求的，司法所可以退回，或者要求补充。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 司法所对重大行政决策草案合法性审查的内容包括：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（一）决策事项是否符合法定权限；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（二）决策草案的形成是否履行相关法定程序；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（三）决策草案的内容是否符合有关法律、法规、规章和国家政策的规定。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司法所对重大行政决策草案进行审查后提出合法性审查意见，对国家尚无明确规定的探索性改革决策事项，可以明示法律风险。承办科室应当根据合法性审查意见进行必要的调整或者补充。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重大行政决策草案未经合法性审查或者经审查不合法的，承办科室不得提交街道党政联席会议讨论。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重大行政决策应当经街道领导集体讨论决定。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提交街道领导集体讨论决定的重大行政决策事项，应当报送以下材料：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（一）决策草案及相关材料；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（二）征求意见及处理情况；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（三）进行公众参与的，同时报送社会公众提出的主要意见、意见处理情况和理由的说明；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（四）进行专家论证的，同时报送专家论证意见、意见处理情况和理由的说明；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（五）进行风险评估的，同时报送风险评估有关材料；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（六）合法性审查意见；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（七）需要报送的其他材料。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二十一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街道领导集体讨论决定重大行政决策事项，应当遵守以下规定：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（一）会前告知集体讨论的重大行政决策事项；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（二）重大行政决策事项提请部门作汇报并回答提问；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（三）分管领导和其他领导发表意见；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（四）经会议主持人同意，其他与会人员发表意见；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（五）街道办事处主任或会议主持人最后发表结论性意见。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街道办事处主要领导根据集体讨论情况，可以对讨论的重大行政决策事项作出同意、不同意、修改、暂缓及再次讨论的决定。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 决策的审议结果，由街道党政综合办公室根据会议决定形成会议纪要，或者按照规定由起草科室制发文件，按程序报街道主要负责人审定签发后，印发各有关单位执行。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属于最终决定的，除依法不公开的外，起草科室应当按照政务信息公开相关制度，通过洞头区人民政府门户网站、政务新媒体等途径公布，便于公众知晓和查询。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决策所确定的决策执行主办单位和配合单位应当密切配合，根据各自法定职责，全面、及时、正确地执行决策，不得拒不执行、不完全执行、变相执行、推诿或拖延执行。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街道党政综合办公室负责对重大行政决策执行情况进行跟踪、督促和检查。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根据决策所确定的决策执行时限或者有限期，适时启动评估工作，并根据评估结果决定相关决策是否需要作出调整或者停止执行。重大行政决策实施后评估工作应当遵循独立、客观、公正、科学的原则。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决策执行单位具体负责决策实施情况后评估工作。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重大行政决策实施后评估工作完成后要形成书面评估报告，报街道领导班子会议集体讨论研究审议，形成对决策延续、调整或终结的最终决定。 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重大行政决策的责任追究工作按照《重大行政决策程序暂行条例》《行政机关公务员处分条例》《事业单位工作人员处分暂行规定》和《浙江省重大行政决策程序规定》等有关规定执行。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街道主要领导要求司法所对一般行政决策进行合法性审查的，合法性审查工作参照本规则有关规定执行。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第二十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本规则自2021年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日起施行。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7D18"/>
    <w:rsid w:val="00727D18"/>
    <w:rsid w:val="0081755B"/>
    <w:rsid w:val="00EC73A8"/>
    <w:rsid w:val="014E49F5"/>
    <w:rsid w:val="053F7565"/>
    <w:rsid w:val="07881188"/>
    <w:rsid w:val="07E80C12"/>
    <w:rsid w:val="08FF1FED"/>
    <w:rsid w:val="0FF60BD4"/>
    <w:rsid w:val="135B70CC"/>
    <w:rsid w:val="13CE26A9"/>
    <w:rsid w:val="16EB6168"/>
    <w:rsid w:val="182A011D"/>
    <w:rsid w:val="1BE704DB"/>
    <w:rsid w:val="1F0D1E71"/>
    <w:rsid w:val="209C14D2"/>
    <w:rsid w:val="22C30D37"/>
    <w:rsid w:val="231B2455"/>
    <w:rsid w:val="24381B94"/>
    <w:rsid w:val="27B71486"/>
    <w:rsid w:val="2C7F4FE8"/>
    <w:rsid w:val="2E495D0D"/>
    <w:rsid w:val="2F6735F9"/>
    <w:rsid w:val="2FF37701"/>
    <w:rsid w:val="3DA0625D"/>
    <w:rsid w:val="3F0A04B7"/>
    <w:rsid w:val="40FF5636"/>
    <w:rsid w:val="43781939"/>
    <w:rsid w:val="439466D9"/>
    <w:rsid w:val="446B0019"/>
    <w:rsid w:val="449A5E96"/>
    <w:rsid w:val="46D2371D"/>
    <w:rsid w:val="4E58122D"/>
    <w:rsid w:val="532A53E6"/>
    <w:rsid w:val="54110FAA"/>
    <w:rsid w:val="59934D64"/>
    <w:rsid w:val="64595DBF"/>
    <w:rsid w:val="65EC7324"/>
    <w:rsid w:val="6F635F93"/>
    <w:rsid w:val="6F786F86"/>
    <w:rsid w:val="745D50E9"/>
    <w:rsid w:val="7BEE065B"/>
    <w:rsid w:val="7C6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516</Words>
  <Characters>2946</Characters>
  <Lines>24</Lines>
  <Paragraphs>6</Paragraphs>
  <TotalTime>0</TotalTime>
  <ScaleCrop>false</ScaleCrop>
  <LinksUpToDate>false</LinksUpToDate>
  <CharactersWithSpaces>3456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2021-04-25T08:02:00Z</dcterms:created>
  <dc:creator>Administrator</dc:creator>
  <cp:lastModifiedBy>WPS_1495204395</cp:lastModifiedBy>
  <dcterms:modified xsi:type="dcterms:W3CDTF">2021-06-30T07:10:10Z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302A8F68EAA54435BF1ECD82F658E45F</vt:lpwstr>
  </property>
</Properties>
</file>