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建设项目噪声及固废专项</w:t>
      </w:r>
    </w:p>
    <w:p>
      <w:pPr>
        <w:jc w:val="center"/>
        <w:rPr>
          <w:rFonts w:ascii="仿宋" w:hAnsi="仿宋" w:eastAsia="仿宋" w:cs="仿宋"/>
          <w:b/>
          <w:bCs/>
          <w:sz w:val="44"/>
          <w:szCs w:val="44"/>
        </w:rPr>
      </w:pPr>
      <w:r>
        <w:rPr>
          <w:rFonts w:hint="eastAsia" w:ascii="仿宋" w:hAnsi="仿宋" w:eastAsia="仿宋" w:cs="仿宋"/>
          <w:b/>
          <w:bCs/>
          <w:sz w:val="44"/>
          <w:szCs w:val="44"/>
        </w:rPr>
        <w:t>竣工环境保护验收意见表</w:t>
      </w:r>
    </w:p>
    <w:p>
      <w:pPr>
        <w:jc w:val="center"/>
        <w:rPr>
          <w:rFonts w:ascii="仿宋" w:hAnsi="仿宋" w:eastAsia="仿宋" w:cs="仿宋"/>
          <w:sz w:val="30"/>
          <w:szCs w:val="30"/>
        </w:rPr>
      </w:pPr>
      <w:r>
        <w:rPr>
          <w:rFonts w:hint="eastAsia" w:ascii="仿宋" w:hAnsi="仿宋" w:eastAsia="仿宋" w:cs="仿宋"/>
          <w:sz w:val="30"/>
          <w:szCs w:val="30"/>
        </w:rPr>
        <w:t xml:space="preserve"> 洞环验简[201</w:t>
      </w:r>
      <w:r>
        <w:rPr>
          <w:rFonts w:hint="eastAsia" w:ascii="仿宋" w:hAnsi="仿宋" w:eastAsia="仿宋" w:cs="仿宋"/>
          <w:sz w:val="30"/>
          <w:szCs w:val="30"/>
          <w:lang w:val="en-US" w:eastAsia="zh-CN"/>
        </w:rPr>
        <w:t>9</w:t>
      </w:r>
      <w:r>
        <w:rPr>
          <w:rFonts w:hint="eastAsia" w:ascii="仿宋" w:hAnsi="仿宋" w:eastAsia="仿宋" w:cs="仿宋"/>
          <w:sz w:val="30"/>
          <w:szCs w:val="30"/>
        </w:rPr>
        <w:t>]</w:t>
      </w:r>
      <w:r>
        <w:rPr>
          <w:rFonts w:hint="eastAsia" w:ascii="仿宋" w:hAnsi="仿宋" w:eastAsia="仿宋" w:cs="仿宋"/>
          <w:sz w:val="30"/>
          <w:szCs w:val="30"/>
          <w:lang w:val="en-US" w:eastAsia="zh-CN"/>
        </w:rPr>
        <w:t>7</w:t>
      </w:r>
      <w:r>
        <w:rPr>
          <w:rFonts w:hint="eastAsia" w:ascii="仿宋" w:hAnsi="仿宋" w:eastAsia="仿宋" w:cs="仿宋"/>
          <w:sz w:val="30"/>
          <w:szCs w:val="30"/>
        </w:rPr>
        <w:t xml:space="preserve">号 </w:t>
      </w:r>
    </w:p>
    <w:tbl>
      <w:tblPr>
        <w:tblStyle w:val="3"/>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240"/>
        <w:gridCol w:w="1440"/>
        <w:gridCol w:w="22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548" w:type="dxa"/>
            <w:vAlign w:val="center"/>
          </w:tcPr>
          <w:p>
            <w:pPr>
              <w:jc w:val="center"/>
              <w:rPr>
                <w:rFonts w:ascii="仿宋" w:hAnsi="仿宋" w:eastAsia="仿宋" w:cs="仿宋"/>
                <w:sz w:val="30"/>
                <w:szCs w:val="30"/>
              </w:rPr>
            </w:pPr>
            <w:r>
              <w:rPr>
                <w:rFonts w:hint="eastAsia" w:ascii="仿宋" w:hAnsi="仿宋" w:eastAsia="仿宋" w:cs="仿宋"/>
                <w:sz w:val="30"/>
                <w:szCs w:val="30"/>
              </w:rPr>
              <w:t>项目名称</w:t>
            </w:r>
          </w:p>
        </w:tc>
        <w:tc>
          <w:tcPr>
            <w:tcW w:w="6974" w:type="dxa"/>
            <w:gridSpan w:val="3"/>
          </w:tcPr>
          <w:p>
            <w:pPr>
              <w:widowControl/>
              <w:shd w:val="clear" w:color="auto" w:fill="FFFFFF"/>
              <w:spacing w:line="160" w:lineRule="atLeast"/>
              <w:ind w:left="2240" w:hanging="2240" w:hangingChars="800"/>
              <w:jc w:val="left"/>
              <w:rPr>
                <w:rFonts w:ascii="仿宋" w:hAnsi="仿宋" w:eastAsia="仿宋" w:cs="仿宋"/>
                <w:sz w:val="30"/>
                <w:szCs w:val="30"/>
              </w:rPr>
            </w:pPr>
            <w:r>
              <w:rPr>
                <w:rFonts w:hint="eastAsia" w:ascii="仿宋_GB2312" w:hAnsi="宋体" w:eastAsia="仿宋_GB2312" w:cs="宋体"/>
                <w:color w:val="333333"/>
                <w:kern w:val="0"/>
                <w:sz w:val="28"/>
                <w:szCs w:val="28"/>
                <w:lang w:val="en-US" w:eastAsia="zh-CN"/>
              </w:rPr>
              <w:t>洞头西麦克重型机械有限公司新建</w:t>
            </w:r>
            <w:r>
              <w:rPr>
                <w:rFonts w:hint="eastAsia" w:ascii="仿宋_GB2312" w:hAnsi="宋体" w:eastAsia="仿宋_GB2312" w:cs="宋体"/>
                <w:color w:val="333333"/>
                <w:kern w:val="0"/>
                <w:sz w:val="28"/>
                <w:szCs w:val="28"/>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548" w:type="dxa"/>
            <w:vAlign w:val="center"/>
          </w:tcPr>
          <w:p>
            <w:pPr>
              <w:jc w:val="center"/>
              <w:rPr>
                <w:rFonts w:ascii="仿宋" w:hAnsi="仿宋" w:eastAsia="仿宋" w:cs="仿宋"/>
                <w:sz w:val="30"/>
                <w:szCs w:val="30"/>
              </w:rPr>
            </w:pPr>
            <w:r>
              <w:rPr>
                <w:rFonts w:hint="eastAsia" w:ascii="仿宋" w:hAnsi="仿宋" w:eastAsia="仿宋" w:cs="仿宋"/>
                <w:sz w:val="30"/>
                <w:szCs w:val="30"/>
              </w:rPr>
              <w:t>建设单位</w:t>
            </w:r>
          </w:p>
        </w:tc>
        <w:tc>
          <w:tcPr>
            <w:tcW w:w="6974" w:type="dxa"/>
            <w:gridSpan w:val="3"/>
          </w:tcPr>
          <w:p>
            <w:pPr>
              <w:widowControl/>
              <w:shd w:val="clear" w:color="auto" w:fill="FFFFFF"/>
              <w:spacing w:line="160" w:lineRule="atLeast"/>
              <w:jc w:val="left"/>
              <w:rPr>
                <w:rFonts w:ascii="仿宋" w:hAnsi="仿宋" w:eastAsia="仿宋" w:cs="仿宋"/>
                <w:sz w:val="30"/>
                <w:szCs w:val="30"/>
              </w:rPr>
            </w:pPr>
            <w:r>
              <w:rPr>
                <w:rFonts w:hint="eastAsia" w:ascii="仿宋_GB2312" w:hAnsi="宋体" w:eastAsia="仿宋_GB2312" w:cs="宋体"/>
                <w:color w:val="333333"/>
                <w:kern w:val="0"/>
                <w:sz w:val="28"/>
                <w:szCs w:val="28"/>
                <w:lang w:eastAsia="zh-CN"/>
              </w:rPr>
              <w:t>温州市洞头西麦克阀门制造有限公司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548" w:type="dxa"/>
            <w:vAlign w:val="center"/>
          </w:tcPr>
          <w:p>
            <w:pPr>
              <w:jc w:val="center"/>
              <w:rPr>
                <w:rFonts w:ascii="仿宋" w:hAnsi="仿宋" w:eastAsia="仿宋" w:cs="仿宋"/>
                <w:sz w:val="30"/>
                <w:szCs w:val="30"/>
              </w:rPr>
            </w:pPr>
            <w:r>
              <w:rPr>
                <w:rFonts w:hint="eastAsia" w:ascii="仿宋" w:hAnsi="仿宋" w:eastAsia="仿宋" w:cs="仿宋"/>
                <w:sz w:val="30"/>
                <w:szCs w:val="30"/>
              </w:rPr>
              <w:t>地址</w:t>
            </w:r>
          </w:p>
        </w:tc>
        <w:tc>
          <w:tcPr>
            <w:tcW w:w="3240" w:type="dxa"/>
          </w:tcPr>
          <w:p>
            <w:pPr>
              <w:widowControl/>
              <w:shd w:val="clear" w:color="auto" w:fill="FFFFFF"/>
              <w:spacing w:line="480" w:lineRule="atLeast"/>
              <w:jc w:val="left"/>
              <w:rPr>
                <w:rFonts w:hint="eastAsia" w:ascii="仿宋" w:hAnsi="仿宋" w:eastAsia="仿宋" w:cs="仿宋"/>
                <w:sz w:val="30"/>
                <w:szCs w:val="30"/>
                <w:lang w:val="en-US" w:eastAsia="zh-CN"/>
              </w:rPr>
            </w:pPr>
            <w:r>
              <w:rPr>
                <w:rFonts w:hint="eastAsia" w:ascii="仿宋_GB2312" w:hAnsi="宋体" w:eastAsia="仿宋_GB2312" w:cs="宋体"/>
                <w:color w:val="333333"/>
                <w:kern w:val="0"/>
                <w:sz w:val="28"/>
                <w:szCs w:val="28"/>
                <w:lang w:eastAsia="zh-CN"/>
              </w:rPr>
              <w:t>洞头区南塘工业区</w:t>
            </w:r>
            <w:r>
              <w:rPr>
                <w:rFonts w:hint="eastAsia" w:ascii="仿宋_GB2312" w:hAnsi="宋体" w:eastAsia="仿宋_GB2312" w:cs="宋体"/>
                <w:color w:val="333333"/>
                <w:kern w:val="0"/>
                <w:sz w:val="28"/>
                <w:szCs w:val="28"/>
                <w:lang w:val="en-US" w:eastAsia="zh-CN"/>
              </w:rPr>
              <w:t>B04－2地块</w:t>
            </w:r>
          </w:p>
        </w:tc>
        <w:tc>
          <w:tcPr>
            <w:tcW w:w="1440" w:type="dxa"/>
            <w:vAlign w:val="center"/>
          </w:tcPr>
          <w:p>
            <w:pPr>
              <w:widowControl/>
              <w:shd w:val="clear" w:color="auto" w:fill="FFFFFF"/>
              <w:spacing w:line="480" w:lineRule="atLeast"/>
              <w:jc w:val="center"/>
              <w:rPr>
                <w:rFonts w:ascii="仿宋" w:hAnsi="仿宋" w:eastAsia="仿宋" w:cs="仿宋"/>
                <w:sz w:val="30"/>
                <w:szCs w:val="30"/>
              </w:rPr>
            </w:pPr>
            <w:r>
              <w:rPr>
                <w:rFonts w:hint="eastAsia" w:ascii="仿宋" w:hAnsi="仿宋" w:eastAsia="仿宋" w:cs="仿宋"/>
                <w:sz w:val="30"/>
                <w:szCs w:val="30"/>
              </w:rPr>
              <w:t>法人代表</w:t>
            </w:r>
          </w:p>
        </w:tc>
        <w:tc>
          <w:tcPr>
            <w:tcW w:w="2294" w:type="dxa"/>
            <w:vAlign w:val="center"/>
          </w:tcPr>
          <w:p>
            <w:pPr>
              <w:widowControl/>
              <w:shd w:val="clear" w:color="auto" w:fill="FFFFFF"/>
              <w:spacing w:line="480" w:lineRule="atLeas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项有可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548" w:type="dxa"/>
            <w:vAlign w:val="center"/>
          </w:tcPr>
          <w:p>
            <w:pPr>
              <w:jc w:val="center"/>
              <w:rPr>
                <w:rFonts w:ascii="仿宋" w:hAnsi="仿宋" w:eastAsia="仿宋" w:cs="仿宋"/>
                <w:sz w:val="30"/>
                <w:szCs w:val="30"/>
              </w:rPr>
            </w:pPr>
            <w:r>
              <w:rPr>
                <w:rFonts w:hint="eastAsia" w:ascii="仿宋" w:hAnsi="仿宋" w:eastAsia="仿宋" w:cs="仿宋"/>
                <w:sz w:val="30"/>
                <w:szCs w:val="30"/>
              </w:rPr>
              <w:t>审批文号</w:t>
            </w:r>
          </w:p>
        </w:tc>
        <w:tc>
          <w:tcPr>
            <w:tcW w:w="3240" w:type="dxa"/>
          </w:tcPr>
          <w:p>
            <w:pPr>
              <w:widowControl/>
              <w:shd w:val="clear" w:color="auto" w:fill="FFFFFF"/>
              <w:spacing w:line="480" w:lineRule="atLeast"/>
              <w:jc w:val="left"/>
              <w:rPr>
                <w:rFonts w:ascii="仿宋" w:hAnsi="仿宋" w:eastAsia="仿宋" w:cs="仿宋"/>
                <w:sz w:val="30"/>
                <w:szCs w:val="30"/>
              </w:rPr>
            </w:pPr>
            <w:r>
              <w:rPr>
                <w:rFonts w:hint="eastAsia" w:ascii="仿宋" w:hAnsi="仿宋" w:eastAsia="仿宋" w:cs="仿宋"/>
                <w:sz w:val="30"/>
                <w:szCs w:val="30"/>
              </w:rPr>
              <w:t>洞</w:t>
            </w:r>
            <w:r>
              <w:rPr>
                <w:rFonts w:hint="eastAsia" w:ascii="仿宋_GB2312" w:hAnsi="宋体" w:eastAsia="仿宋_GB2312" w:cs="宋体"/>
                <w:color w:val="333333"/>
                <w:kern w:val="0"/>
                <w:sz w:val="28"/>
                <w:szCs w:val="28"/>
                <w:lang w:eastAsia="zh-CN"/>
              </w:rPr>
              <w:t>环管[2</w:t>
            </w:r>
            <w:r>
              <w:rPr>
                <w:rFonts w:hint="eastAsia" w:ascii="仿宋" w:hAnsi="仿宋" w:eastAsia="仿宋" w:cs="仿宋"/>
                <w:sz w:val="30"/>
                <w:szCs w:val="30"/>
              </w:rPr>
              <w:t>0</w:t>
            </w:r>
            <w:r>
              <w:rPr>
                <w:rFonts w:hint="eastAsia" w:ascii="仿宋" w:hAnsi="仿宋" w:eastAsia="仿宋" w:cs="仿宋"/>
                <w:sz w:val="30"/>
                <w:szCs w:val="30"/>
                <w:lang w:val="en-US" w:eastAsia="zh-CN"/>
              </w:rPr>
              <w:t>07</w:t>
            </w:r>
            <w:r>
              <w:rPr>
                <w:rFonts w:hint="eastAsia" w:ascii="仿宋" w:hAnsi="仿宋" w:eastAsia="仿宋" w:cs="仿宋"/>
                <w:sz w:val="30"/>
                <w:szCs w:val="30"/>
              </w:rPr>
              <w:t>]</w:t>
            </w:r>
            <w:r>
              <w:rPr>
                <w:rFonts w:hint="eastAsia" w:ascii="仿宋" w:hAnsi="仿宋" w:eastAsia="仿宋" w:cs="仿宋"/>
                <w:sz w:val="30"/>
                <w:szCs w:val="30"/>
                <w:lang w:val="en-US" w:eastAsia="zh-CN"/>
              </w:rPr>
              <w:t>7</w:t>
            </w:r>
            <w:r>
              <w:rPr>
                <w:rFonts w:hint="eastAsia" w:ascii="仿宋" w:hAnsi="仿宋" w:eastAsia="仿宋" w:cs="仿宋"/>
                <w:sz w:val="30"/>
                <w:szCs w:val="30"/>
              </w:rPr>
              <w:t>号</w:t>
            </w:r>
          </w:p>
        </w:tc>
        <w:tc>
          <w:tcPr>
            <w:tcW w:w="1440" w:type="dxa"/>
          </w:tcPr>
          <w:p>
            <w:pPr>
              <w:widowControl/>
              <w:shd w:val="clear" w:color="auto" w:fill="FFFFFF"/>
              <w:spacing w:line="480" w:lineRule="atLeast"/>
              <w:jc w:val="left"/>
              <w:rPr>
                <w:rFonts w:ascii="仿宋" w:hAnsi="仿宋" w:eastAsia="仿宋" w:cs="仿宋"/>
                <w:sz w:val="30"/>
                <w:szCs w:val="30"/>
              </w:rPr>
            </w:pPr>
            <w:r>
              <w:rPr>
                <w:rFonts w:hint="eastAsia" w:ascii="仿宋" w:hAnsi="仿宋" w:eastAsia="仿宋" w:cs="仿宋"/>
                <w:sz w:val="30"/>
                <w:szCs w:val="30"/>
              </w:rPr>
              <w:t>联系电话</w:t>
            </w:r>
          </w:p>
        </w:tc>
        <w:tc>
          <w:tcPr>
            <w:tcW w:w="2294" w:type="dxa"/>
          </w:tcPr>
          <w:p>
            <w:pPr>
              <w:widowControl/>
              <w:shd w:val="clear" w:color="auto" w:fill="FFFFFF"/>
              <w:spacing w:line="480" w:lineRule="atLeast"/>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13505770618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548" w:type="dxa"/>
            <w:vAlign w:val="center"/>
          </w:tcPr>
          <w:p>
            <w:pPr>
              <w:jc w:val="center"/>
              <w:rPr>
                <w:rFonts w:ascii="仿宋" w:hAnsi="仿宋" w:eastAsia="仿宋" w:cs="仿宋"/>
                <w:sz w:val="30"/>
                <w:szCs w:val="30"/>
              </w:rPr>
            </w:pPr>
            <w:r>
              <w:rPr>
                <w:rFonts w:hint="eastAsia" w:ascii="仿宋" w:hAnsi="仿宋" w:eastAsia="仿宋" w:cs="仿宋"/>
                <w:sz w:val="30"/>
                <w:szCs w:val="30"/>
              </w:rPr>
              <w:t>投资总额</w:t>
            </w:r>
          </w:p>
        </w:tc>
        <w:tc>
          <w:tcPr>
            <w:tcW w:w="3240" w:type="dxa"/>
          </w:tcPr>
          <w:p>
            <w:pPr>
              <w:widowControl/>
              <w:shd w:val="clear" w:color="auto" w:fill="FFFFFF"/>
              <w:spacing w:line="480" w:lineRule="atLeast"/>
              <w:jc w:val="left"/>
              <w:rPr>
                <w:rFonts w:ascii="仿宋" w:hAnsi="仿宋" w:eastAsia="仿宋" w:cs="仿宋"/>
                <w:sz w:val="30"/>
                <w:szCs w:val="30"/>
              </w:rPr>
            </w:pPr>
            <w:r>
              <w:rPr>
                <w:rFonts w:hint="eastAsia" w:ascii="仿宋" w:hAnsi="仿宋" w:eastAsia="仿宋" w:cs="仿宋"/>
                <w:sz w:val="30"/>
                <w:szCs w:val="30"/>
                <w:lang w:val="en-US" w:eastAsia="zh-CN"/>
              </w:rPr>
              <w:t>3516</w:t>
            </w:r>
            <w:r>
              <w:rPr>
                <w:rFonts w:hint="eastAsia" w:ascii="仿宋" w:hAnsi="仿宋" w:eastAsia="仿宋" w:cs="仿宋"/>
                <w:sz w:val="30"/>
                <w:szCs w:val="30"/>
              </w:rPr>
              <w:t>万元</w:t>
            </w:r>
          </w:p>
        </w:tc>
        <w:tc>
          <w:tcPr>
            <w:tcW w:w="1440" w:type="dxa"/>
          </w:tcPr>
          <w:p>
            <w:pPr>
              <w:widowControl/>
              <w:shd w:val="clear" w:color="auto" w:fill="FFFFFF"/>
              <w:spacing w:line="480" w:lineRule="atLeast"/>
              <w:jc w:val="left"/>
              <w:rPr>
                <w:rFonts w:ascii="仿宋" w:hAnsi="仿宋" w:eastAsia="仿宋" w:cs="仿宋"/>
                <w:sz w:val="30"/>
                <w:szCs w:val="30"/>
              </w:rPr>
            </w:pPr>
            <w:r>
              <w:rPr>
                <w:rFonts w:hint="eastAsia" w:ascii="仿宋" w:hAnsi="仿宋" w:eastAsia="仿宋" w:cs="仿宋"/>
                <w:sz w:val="30"/>
                <w:szCs w:val="30"/>
              </w:rPr>
              <w:t>环保投资</w:t>
            </w:r>
          </w:p>
        </w:tc>
        <w:tc>
          <w:tcPr>
            <w:tcW w:w="2294" w:type="dxa"/>
          </w:tcPr>
          <w:p>
            <w:pPr>
              <w:widowControl/>
              <w:shd w:val="clear" w:color="auto" w:fill="FFFFFF"/>
              <w:spacing w:line="480" w:lineRule="atLeast"/>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120万元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548" w:type="dxa"/>
            <w:vAlign w:val="center"/>
          </w:tcPr>
          <w:p>
            <w:pPr>
              <w:ind w:firstLine="450" w:firstLineChars="150"/>
              <w:rPr>
                <w:rFonts w:ascii="仿宋" w:hAnsi="仿宋" w:eastAsia="仿宋" w:cs="仿宋"/>
                <w:sz w:val="30"/>
                <w:szCs w:val="30"/>
              </w:rPr>
            </w:pPr>
            <w:r>
              <w:rPr>
                <w:rFonts w:hint="eastAsia" w:ascii="仿宋" w:hAnsi="仿宋" w:eastAsia="仿宋" w:cs="仿宋"/>
                <w:sz w:val="30"/>
                <w:szCs w:val="30"/>
              </w:rPr>
              <w:t>项目</w:t>
            </w:r>
          </w:p>
          <w:p>
            <w:pPr>
              <w:jc w:val="center"/>
              <w:rPr>
                <w:rFonts w:ascii="仿宋" w:hAnsi="仿宋" w:eastAsia="仿宋" w:cs="仿宋"/>
                <w:sz w:val="30"/>
                <w:szCs w:val="30"/>
              </w:rPr>
            </w:pPr>
            <w:r>
              <w:rPr>
                <w:rFonts w:hint="eastAsia" w:ascii="仿宋" w:hAnsi="仿宋" w:eastAsia="仿宋" w:cs="仿宋"/>
                <w:sz w:val="30"/>
                <w:szCs w:val="30"/>
              </w:rPr>
              <w:t>概况</w:t>
            </w:r>
          </w:p>
        </w:tc>
        <w:tc>
          <w:tcPr>
            <w:tcW w:w="6974" w:type="dxa"/>
            <w:gridSpan w:val="3"/>
            <w:vAlign w:val="center"/>
          </w:tcPr>
          <w:p>
            <w:pPr>
              <w:widowControl/>
              <w:shd w:val="clear" w:color="auto" w:fill="FFFFFF"/>
              <w:spacing w:line="160" w:lineRule="atLeast"/>
              <w:ind w:firstLine="560" w:firstLineChars="200"/>
              <w:jc w:val="left"/>
              <w:rPr>
                <w:rFonts w:hint="eastAsia" w:ascii="仿宋" w:hAnsi="仿宋" w:eastAsia="仿宋" w:cs="仿宋"/>
                <w:sz w:val="30"/>
                <w:szCs w:val="30"/>
                <w:lang w:val="en-US" w:eastAsia="zh-CN"/>
              </w:rPr>
            </w:pPr>
            <w:r>
              <w:rPr>
                <w:rFonts w:hint="eastAsia" w:ascii="仿宋_GB2312" w:hAnsi="宋体" w:eastAsia="仿宋_GB2312" w:cs="宋体"/>
                <w:color w:val="333333"/>
                <w:kern w:val="0"/>
                <w:sz w:val="28"/>
                <w:szCs w:val="28"/>
                <w:lang w:eastAsia="zh-CN"/>
              </w:rPr>
              <w:t>该</w:t>
            </w:r>
            <w:r>
              <w:rPr>
                <w:rFonts w:hint="eastAsia" w:ascii="仿宋_GB2312" w:hAnsi="仿宋_GB2312" w:eastAsia="仿宋_GB2312" w:cs="宋体"/>
                <w:color w:val="333333"/>
                <w:kern w:val="0"/>
                <w:sz w:val="28"/>
                <w:szCs w:val="28"/>
              </w:rPr>
              <w:t>项目</w:t>
            </w:r>
            <w:r>
              <w:rPr>
                <w:rFonts w:hint="eastAsia" w:ascii="仿宋_GB2312" w:hAnsi="仿宋_GB2312" w:eastAsia="仿宋_GB2312" w:cs="宋体"/>
                <w:color w:val="333333"/>
                <w:kern w:val="0"/>
                <w:sz w:val="28"/>
                <w:szCs w:val="28"/>
                <w:lang w:eastAsia="zh-CN"/>
              </w:rPr>
              <w:t>主要经营阀门、电力设备及辅机、压缩机、机械配件制造、销售等业务；项目总用地面积</w:t>
            </w:r>
            <w:r>
              <w:rPr>
                <w:rFonts w:hint="eastAsia" w:ascii="仿宋_GB2312" w:hAnsi="仿宋_GB2312" w:eastAsia="仿宋_GB2312" w:cs="宋体"/>
                <w:color w:val="333333"/>
                <w:kern w:val="0"/>
                <w:sz w:val="28"/>
                <w:szCs w:val="28"/>
                <w:lang w:val="en-US" w:eastAsia="zh-CN"/>
              </w:rPr>
              <w:t>19849.57平方，总建筑面积15796平方.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93" w:hRule="atLeast"/>
        </w:trPr>
        <w:tc>
          <w:tcPr>
            <w:tcW w:w="1548" w:type="dxa"/>
            <w:vAlign w:val="center"/>
          </w:tcPr>
          <w:p>
            <w:pPr>
              <w:jc w:val="center"/>
              <w:rPr>
                <w:rFonts w:ascii="仿宋" w:hAnsi="仿宋" w:eastAsia="仿宋" w:cs="仿宋"/>
                <w:sz w:val="30"/>
                <w:szCs w:val="30"/>
              </w:rPr>
            </w:pPr>
            <w:r>
              <w:rPr>
                <w:rFonts w:hint="eastAsia" w:ascii="仿宋" w:hAnsi="仿宋" w:eastAsia="仿宋" w:cs="仿宋"/>
                <w:sz w:val="30"/>
                <w:szCs w:val="30"/>
              </w:rPr>
              <w:t>环保</w:t>
            </w:r>
          </w:p>
          <w:p>
            <w:pPr>
              <w:jc w:val="center"/>
              <w:rPr>
                <w:rFonts w:ascii="仿宋" w:hAnsi="仿宋" w:eastAsia="仿宋" w:cs="仿宋"/>
                <w:sz w:val="30"/>
                <w:szCs w:val="30"/>
              </w:rPr>
            </w:pPr>
            <w:r>
              <w:rPr>
                <w:rFonts w:hint="eastAsia" w:ascii="仿宋" w:hAnsi="仿宋" w:eastAsia="仿宋" w:cs="仿宋"/>
                <w:sz w:val="30"/>
                <w:szCs w:val="30"/>
              </w:rPr>
              <w:t>执行</w:t>
            </w:r>
          </w:p>
          <w:p>
            <w:pPr>
              <w:jc w:val="center"/>
              <w:rPr>
                <w:rFonts w:ascii="仿宋" w:hAnsi="仿宋" w:eastAsia="仿宋" w:cs="仿宋"/>
                <w:sz w:val="30"/>
                <w:szCs w:val="30"/>
              </w:rPr>
            </w:pPr>
            <w:r>
              <w:rPr>
                <w:rFonts w:hint="eastAsia" w:ascii="仿宋" w:hAnsi="仿宋" w:eastAsia="仿宋" w:cs="仿宋"/>
                <w:sz w:val="30"/>
                <w:szCs w:val="30"/>
              </w:rPr>
              <w:t>情况</w:t>
            </w:r>
          </w:p>
        </w:tc>
        <w:tc>
          <w:tcPr>
            <w:tcW w:w="6974" w:type="dxa"/>
            <w:gridSpan w:val="3"/>
            <w:vAlign w:val="center"/>
          </w:tcPr>
          <w:p>
            <w:pPr>
              <w:widowControl/>
              <w:shd w:val="clear" w:color="auto" w:fill="FFFFFF"/>
              <w:spacing w:line="160" w:lineRule="atLeast"/>
              <w:ind w:firstLine="560" w:firstLineChars="200"/>
              <w:jc w:val="left"/>
              <w:rPr>
                <w:rFonts w:ascii="仿宋" w:hAnsi="仿宋" w:eastAsia="仿宋" w:cs="仿宋"/>
                <w:sz w:val="30"/>
                <w:szCs w:val="30"/>
              </w:rPr>
            </w:pPr>
            <w:r>
              <w:rPr>
                <w:rFonts w:hint="eastAsia" w:ascii="仿宋_GB2312" w:hAnsi="仿宋_GB2312" w:eastAsia="仿宋_GB2312" w:cs="宋体"/>
                <w:color w:val="333333"/>
                <w:kern w:val="0"/>
                <w:sz w:val="28"/>
                <w:szCs w:val="28"/>
              </w:rPr>
              <w:t>项目</w:t>
            </w:r>
            <w:r>
              <w:rPr>
                <w:rFonts w:hint="eastAsia" w:ascii="仿宋_GB2312" w:hAnsi="仿宋_GB2312" w:eastAsia="仿宋_GB2312" w:cs="宋体"/>
                <w:color w:val="333333"/>
                <w:kern w:val="0"/>
                <w:sz w:val="28"/>
                <w:szCs w:val="28"/>
                <w:lang w:eastAsia="zh-CN"/>
              </w:rPr>
              <w:t>营运期产生的噪声，经监测厂界噪声均符合</w:t>
            </w:r>
            <w:r>
              <w:rPr>
                <w:rFonts w:hint="eastAsia" w:ascii="仿宋_GB2312" w:hAnsi="仿宋_GB2312" w:eastAsia="仿宋_GB2312" w:cs="宋体"/>
                <w:color w:val="333333"/>
                <w:kern w:val="0"/>
                <w:sz w:val="28"/>
                <w:szCs w:val="28"/>
                <w:lang w:val="en-US" w:eastAsia="zh-CN"/>
              </w:rPr>
              <w:t>《工业企业厂界环境噪声排放标准》（GB12348－2008）3类噪声排放标准；项目产生的废乳化液、废活性碳、废漆渣等危险固废已委托资质单位收回处理，生活垃圾集中收集后由环卫部门统一清运。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93" w:hRule="atLeast"/>
        </w:trPr>
        <w:tc>
          <w:tcPr>
            <w:tcW w:w="1548" w:type="dxa"/>
            <w:vAlign w:val="center"/>
          </w:tcPr>
          <w:p>
            <w:pPr>
              <w:jc w:val="center"/>
              <w:rPr>
                <w:rFonts w:ascii="仿宋" w:hAnsi="仿宋" w:eastAsia="仿宋" w:cs="仿宋"/>
                <w:sz w:val="30"/>
                <w:szCs w:val="30"/>
              </w:rPr>
            </w:pPr>
            <w:r>
              <w:rPr>
                <w:rFonts w:hint="eastAsia" w:ascii="仿宋" w:hAnsi="仿宋" w:eastAsia="仿宋" w:cs="仿宋"/>
                <w:sz w:val="30"/>
                <w:szCs w:val="30"/>
              </w:rPr>
              <w:t>验收</w:t>
            </w:r>
          </w:p>
          <w:p>
            <w:pPr>
              <w:jc w:val="center"/>
              <w:rPr>
                <w:rFonts w:hint="eastAsia" w:ascii="仿宋" w:hAnsi="仿宋" w:eastAsia="仿宋" w:cs="仿宋"/>
                <w:sz w:val="30"/>
                <w:szCs w:val="30"/>
              </w:rPr>
            </w:pPr>
            <w:r>
              <w:rPr>
                <w:rFonts w:hint="eastAsia" w:ascii="仿宋" w:hAnsi="仿宋" w:eastAsia="仿宋" w:cs="仿宋"/>
                <w:sz w:val="30"/>
                <w:szCs w:val="30"/>
              </w:rPr>
              <w:t>意见</w:t>
            </w:r>
          </w:p>
        </w:tc>
        <w:tc>
          <w:tcPr>
            <w:tcW w:w="6974" w:type="dxa"/>
            <w:gridSpan w:val="3"/>
            <w:vAlign w:val="top"/>
          </w:tcPr>
          <w:p>
            <w:pPr>
              <w:widowControl/>
              <w:shd w:val="clear" w:color="auto" w:fill="FFFFFF"/>
              <w:spacing w:line="160" w:lineRule="atLeast"/>
              <w:ind w:firstLine="560" w:firstLineChars="200"/>
              <w:jc w:val="left"/>
              <w:rPr>
                <w:rFonts w:hint="eastAsia" w:ascii="仿宋_GB2312" w:hAnsi="仿宋_GB2312" w:eastAsia="仿宋_GB2312" w:cs="宋体"/>
                <w:color w:val="333333"/>
                <w:kern w:val="0"/>
                <w:sz w:val="28"/>
                <w:szCs w:val="28"/>
                <w:lang w:val="en-US" w:eastAsia="zh-CN"/>
              </w:rPr>
            </w:pPr>
            <w:r>
              <w:rPr>
                <w:rFonts w:hint="eastAsia" w:ascii="仿宋_GB2312" w:hAnsi="仿宋_GB2312" w:eastAsia="仿宋_GB2312" w:cs="宋体"/>
                <w:color w:val="333333"/>
                <w:kern w:val="0"/>
                <w:sz w:val="28"/>
                <w:szCs w:val="28"/>
                <w:lang w:val="en-US" w:eastAsia="zh-CN"/>
              </w:rPr>
              <w:t>项目执行了环境保护“三同时”制度，基本落实了环境影响评价报告及批复提出的噪声及固废污染防治措施，原则同意该项目通过噪声及固废专项竣工环保验收。</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w:t>
            </w:r>
            <w:bookmarkStart w:id="0" w:name="_GoBack"/>
            <w:bookmarkEnd w:id="0"/>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（签章）</w:t>
            </w:r>
          </w:p>
          <w:p>
            <w:pPr>
              <w:spacing w:line="600" w:lineRule="exact"/>
              <w:ind w:firstLine="150" w:firstLineChars="50"/>
              <w:rPr>
                <w:rFonts w:hint="eastAsia" w:ascii="仿宋_GB2312" w:hAnsi="仿宋_GB2312" w:eastAsia="仿宋_GB2312" w:cs="宋体"/>
                <w:color w:val="333333"/>
                <w:kern w:val="0"/>
                <w:sz w:val="28"/>
                <w:szCs w:val="28"/>
              </w:rPr>
            </w:pPr>
            <w:r>
              <w:rPr>
                <w:rFonts w:hint="eastAsia" w:ascii="仿宋" w:hAnsi="仿宋" w:eastAsia="仿宋" w:cs="仿宋"/>
                <w:sz w:val="30"/>
                <w:szCs w:val="30"/>
              </w:rPr>
              <w:t xml:space="preserve">                            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1</w:t>
            </w:r>
            <w:r>
              <w:rPr>
                <w:rFonts w:hint="eastAsia" w:ascii="仿宋" w:hAnsi="仿宋" w:eastAsia="仿宋" w:cs="仿宋"/>
                <w:sz w:val="30"/>
                <w:szCs w:val="30"/>
              </w:rPr>
              <w:t>月</w:t>
            </w:r>
            <w:r>
              <w:rPr>
                <w:rFonts w:hint="eastAsia" w:ascii="仿宋" w:hAnsi="仿宋" w:eastAsia="仿宋" w:cs="仿宋"/>
                <w:sz w:val="30"/>
                <w:szCs w:val="30"/>
                <w:lang w:val="en-US" w:eastAsia="zh-CN"/>
              </w:rPr>
              <w:t>10</w:t>
            </w:r>
            <w:r>
              <w:rPr>
                <w:rFonts w:hint="eastAsia" w:ascii="仿宋" w:hAnsi="仿宋" w:eastAsia="仿宋" w:cs="仿宋"/>
                <w:sz w:val="30"/>
                <w:szCs w:val="30"/>
              </w:rPr>
              <w:t>日</w:t>
            </w:r>
          </w:p>
        </w:tc>
      </w:tr>
    </w:tbl>
    <w:p/>
    <w:sectPr>
      <w:pgSz w:w="11906" w:h="16838"/>
      <w:pgMar w:top="567" w:right="1800" w:bottom="567"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E2715"/>
    <w:rsid w:val="67BE27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2019-01-10T02:12:00Z</dcterms:created>
  <dc:creator>Administrator</dc:creator>
  <cp:lastModifiedBy>Administrator</cp:lastModifiedBy>
  <dcterms:modified xsi:type="dcterms:W3CDTF">2019-01-10T02:18:20Z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